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19D74" w14:textId="77777777" w:rsidR="00AA3E49" w:rsidRDefault="00AA3E49" w:rsidP="00695851">
      <w:pPr>
        <w:rPr>
          <w:rFonts w:ascii="Times New Roman" w:hAnsi="Times New Roman" w:cs="Times New Roman"/>
          <w:b/>
          <w:bCs/>
          <w:sz w:val="24"/>
          <w:szCs w:val="24"/>
        </w:rPr>
      </w:pPr>
    </w:p>
    <w:p w14:paraId="03503E45" w14:textId="67D0398D" w:rsidR="00750A3E" w:rsidRDefault="00750A3E" w:rsidP="00695851">
      <w:pPr>
        <w:rPr>
          <w:rFonts w:ascii="Times New Roman" w:hAnsi="Times New Roman" w:cs="Times New Roman"/>
          <w:b/>
          <w:bCs/>
          <w:sz w:val="24"/>
          <w:szCs w:val="24"/>
        </w:rPr>
      </w:pPr>
      <w:r>
        <w:rPr>
          <w:rFonts w:ascii="Times New Roman" w:hAnsi="Times New Roman" w:cs="Times New Roman"/>
          <w:b/>
          <w:bCs/>
          <w:sz w:val="24"/>
          <w:szCs w:val="24"/>
        </w:rPr>
        <w:t>Instructions</w:t>
      </w:r>
    </w:p>
    <w:p w14:paraId="20A6C76D" w14:textId="77777777" w:rsidR="00750A3E" w:rsidRPr="00750A3E" w:rsidRDefault="00750A3E" w:rsidP="00750A3E">
      <w:pPr>
        <w:rPr>
          <w:rFonts w:ascii="Times New Roman" w:hAnsi="Times New Roman" w:cs="Times New Roman"/>
          <w:sz w:val="24"/>
          <w:szCs w:val="24"/>
        </w:rPr>
      </w:pPr>
      <w:r w:rsidRPr="00750A3E">
        <w:rPr>
          <w:rFonts w:ascii="Times New Roman" w:hAnsi="Times New Roman" w:cs="Times New Roman"/>
          <w:sz w:val="24"/>
          <w:szCs w:val="24"/>
        </w:rPr>
        <w:t xml:space="preserve">There is text </w:t>
      </w:r>
      <w:r w:rsidRPr="00750A3E">
        <w:rPr>
          <w:rFonts w:ascii="Times New Roman" w:hAnsi="Times New Roman" w:cs="Times New Roman"/>
          <w:sz w:val="24"/>
          <w:szCs w:val="24"/>
          <w:highlight w:val="yellow"/>
        </w:rPr>
        <w:t>highlighted in yellow</w:t>
      </w:r>
      <w:r w:rsidRPr="00750A3E">
        <w:rPr>
          <w:rFonts w:ascii="Times New Roman" w:hAnsi="Times New Roman" w:cs="Times New Roman"/>
          <w:sz w:val="24"/>
          <w:szCs w:val="24"/>
        </w:rPr>
        <w:t xml:space="preserve"> where project-specific analysis is required. The text provided is an example of how the analysis should be completed. </w:t>
      </w:r>
    </w:p>
    <w:p w14:paraId="393D75D4" w14:textId="512C705F" w:rsidR="00750A3E" w:rsidRPr="00750A3E" w:rsidRDefault="00750A3E" w:rsidP="00750A3E">
      <w:pPr>
        <w:rPr>
          <w:rFonts w:ascii="Times New Roman" w:hAnsi="Times New Roman" w:cs="Times New Roman"/>
          <w:sz w:val="24"/>
          <w:szCs w:val="24"/>
        </w:rPr>
      </w:pPr>
      <w:r w:rsidRPr="00750A3E">
        <w:rPr>
          <w:rFonts w:ascii="Times New Roman" w:hAnsi="Times New Roman" w:cs="Times New Roman"/>
          <w:sz w:val="24"/>
          <w:szCs w:val="24"/>
        </w:rPr>
        <w:t xml:space="preserve">Instructions regarding what a section should include are </w:t>
      </w:r>
      <w:r w:rsidRPr="00750A3E">
        <w:rPr>
          <w:rFonts w:ascii="Times New Roman" w:hAnsi="Times New Roman" w:cs="Times New Roman"/>
          <w:b/>
          <w:bCs/>
          <w:sz w:val="24"/>
          <w:szCs w:val="24"/>
          <w:highlight w:val="green"/>
          <w:u w:val="single"/>
        </w:rPr>
        <w:t>bolded, underlined, and highlighted in green.</w:t>
      </w:r>
      <w:r w:rsidRPr="00750A3E">
        <w:rPr>
          <w:rFonts w:ascii="Times New Roman" w:hAnsi="Times New Roman" w:cs="Times New Roman"/>
          <w:sz w:val="24"/>
          <w:szCs w:val="24"/>
        </w:rPr>
        <w:t xml:space="preserve"> </w:t>
      </w:r>
    </w:p>
    <w:p w14:paraId="221A58DF" w14:textId="77777777" w:rsidR="00BF69D1" w:rsidRDefault="00BF69D1" w:rsidP="00695851">
      <w:pPr>
        <w:rPr>
          <w:rFonts w:ascii="Times New Roman" w:hAnsi="Times New Roman" w:cs="Times New Roman"/>
          <w:b/>
          <w:bCs/>
          <w:sz w:val="24"/>
          <w:szCs w:val="24"/>
        </w:rPr>
      </w:pPr>
    </w:p>
    <w:p w14:paraId="4BDDEB8E" w14:textId="6F18B666" w:rsidR="00695851" w:rsidRDefault="00695851" w:rsidP="00695851">
      <w:pPr>
        <w:rPr>
          <w:rFonts w:ascii="Times New Roman" w:hAnsi="Times New Roman" w:cs="Times New Roman"/>
          <w:b/>
          <w:bCs/>
          <w:sz w:val="24"/>
          <w:szCs w:val="24"/>
        </w:rPr>
      </w:pPr>
      <w:r>
        <w:rPr>
          <w:rFonts w:ascii="Times New Roman" w:hAnsi="Times New Roman" w:cs="Times New Roman"/>
          <w:b/>
          <w:bCs/>
          <w:sz w:val="24"/>
          <w:szCs w:val="24"/>
        </w:rPr>
        <w:t>Project Description</w:t>
      </w:r>
    </w:p>
    <w:p w14:paraId="45C95463" w14:textId="54ABBC67" w:rsidR="00695851" w:rsidRDefault="00695851" w:rsidP="00695851">
      <w:pPr>
        <w:pStyle w:val="BodyText"/>
        <w:spacing w:after="0"/>
        <w:jc w:val="both"/>
        <w:rPr>
          <w:rFonts w:ascii="Times New Roman" w:hAnsi="Times New Roman"/>
        </w:rPr>
      </w:pPr>
      <w:r>
        <w:rPr>
          <w:rFonts w:ascii="Times New Roman" w:hAnsi="Times New Roman"/>
        </w:rPr>
        <w:t>Noise and Light Attenuation Plan was created for</w:t>
      </w:r>
      <w:r w:rsidR="00B42614" w:rsidRPr="00B42614">
        <w:rPr>
          <w:rFonts w:ascii="Times New Roman" w:hAnsi="Times New Roman"/>
        </w:rPr>
        <w:t xml:space="preserve"> </w:t>
      </w:r>
      <w:r w:rsidR="00B42614">
        <w:rPr>
          <w:rFonts w:ascii="Times New Roman" w:hAnsi="Times New Roman"/>
        </w:rPr>
        <w:t>CCL</w:t>
      </w:r>
      <w:r w:rsidR="00B42614" w:rsidRPr="00CC319D">
        <w:rPr>
          <w:rFonts w:ascii="Times New Roman" w:hAnsi="Times New Roman"/>
        </w:rPr>
        <w:t>-</w:t>
      </w:r>
      <w:r w:rsidR="00B42614" w:rsidRPr="00CC319D">
        <w:rPr>
          <w:rFonts w:ascii="Times New Roman" w:hAnsi="Times New Roman"/>
          <w:highlight w:val="yellow"/>
        </w:rPr>
        <w:t>###</w:t>
      </w:r>
      <w:r w:rsidR="00B42614">
        <w:rPr>
          <w:rFonts w:ascii="Times New Roman" w:hAnsi="Times New Roman"/>
        </w:rPr>
        <w:t xml:space="preserve">, </w:t>
      </w:r>
      <w:r w:rsidR="00B42614" w:rsidRPr="006B0C73">
        <w:rPr>
          <w:rFonts w:ascii="Times New Roman" w:hAnsi="Times New Roman"/>
          <w:b/>
          <w:bCs/>
          <w:highlight w:val="yellow"/>
        </w:rPr>
        <w:t>Farm Name/LLC</w:t>
      </w:r>
      <w:r w:rsidR="00B42614">
        <w:rPr>
          <w:rFonts w:ascii="Times New Roman" w:hAnsi="Times New Roman"/>
          <w:b/>
          <w:bCs/>
        </w:rPr>
        <w:t>,</w:t>
      </w:r>
      <w:r w:rsidR="00B42614">
        <w:rPr>
          <w:rFonts w:ascii="Times New Roman" w:hAnsi="Times New Roman"/>
        </w:rPr>
        <w:t xml:space="preserve"> </w:t>
      </w:r>
      <w:r w:rsidR="004A36AD">
        <w:rPr>
          <w:rFonts w:ascii="Times New Roman" w:hAnsi="Times New Roman"/>
        </w:rPr>
        <w:t>as a result of</w:t>
      </w:r>
      <w:r w:rsidR="00B42614">
        <w:rPr>
          <w:rFonts w:ascii="Times New Roman" w:hAnsi="Times New Roman"/>
        </w:rPr>
        <w:t xml:space="preserve"> not meet</w:t>
      </w:r>
      <w:r w:rsidR="004A36AD">
        <w:rPr>
          <w:rFonts w:ascii="Times New Roman" w:hAnsi="Times New Roman"/>
        </w:rPr>
        <w:t>ing</w:t>
      </w:r>
      <w:r w:rsidR="00B42614">
        <w:rPr>
          <w:rFonts w:ascii="Times New Roman" w:hAnsi="Times New Roman"/>
        </w:rPr>
        <w:t xml:space="preserve"> the 350-feet residual buffer. This operation aims to provide additional resources that will assist Trinity County Planning, Cannabis Division </w:t>
      </w:r>
      <w:r w:rsidR="000155A6">
        <w:rPr>
          <w:rFonts w:ascii="Times New Roman" w:hAnsi="Times New Roman"/>
        </w:rPr>
        <w:t>to assess further</w:t>
      </w:r>
      <w:r w:rsidR="00B42614">
        <w:rPr>
          <w:rFonts w:ascii="Times New Roman" w:hAnsi="Times New Roman"/>
        </w:rPr>
        <w:t xml:space="preserve"> </w:t>
      </w:r>
      <w:r w:rsidR="004A36AD">
        <w:rPr>
          <w:rFonts w:ascii="Times New Roman" w:hAnsi="Times New Roman"/>
        </w:rPr>
        <w:t>impacts of light, noise, and odor for site</w:t>
      </w:r>
      <w:r w:rsidR="000155A6">
        <w:rPr>
          <w:rFonts w:ascii="Times New Roman" w:hAnsi="Times New Roman"/>
        </w:rPr>
        <w:t>s</w:t>
      </w:r>
      <w:r w:rsidR="004A36AD">
        <w:rPr>
          <w:rFonts w:ascii="Times New Roman" w:hAnsi="Times New Roman"/>
        </w:rPr>
        <w:t xml:space="preserve"> </w:t>
      </w:r>
      <w:r w:rsidR="000155A6">
        <w:rPr>
          <w:rFonts w:ascii="Times New Roman" w:hAnsi="Times New Roman"/>
        </w:rPr>
        <w:t xml:space="preserve">that are </w:t>
      </w:r>
      <w:r w:rsidR="004A36AD">
        <w:rPr>
          <w:rFonts w:ascii="Times New Roman" w:hAnsi="Times New Roman"/>
        </w:rPr>
        <w:t>less than 350-feet</w:t>
      </w:r>
      <w:r w:rsidR="000155A6">
        <w:rPr>
          <w:rFonts w:ascii="Times New Roman" w:hAnsi="Times New Roman"/>
        </w:rPr>
        <w:t xml:space="preserve"> from</w:t>
      </w:r>
      <w:r w:rsidR="004A36AD">
        <w:rPr>
          <w:rFonts w:ascii="Times New Roman" w:hAnsi="Times New Roman"/>
        </w:rPr>
        <w:t xml:space="preserve"> </w:t>
      </w:r>
      <w:r w:rsidR="007569D8">
        <w:rPr>
          <w:rFonts w:ascii="Times New Roman" w:hAnsi="Times New Roman"/>
        </w:rPr>
        <w:t>a sensitive receptor</w:t>
      </w:r>
      <w:r w:rsidR="000155A6">
        <w:rPr>
          <w:rFonts w:ascii="Times New Roman" w:hAnsi="Times New Roman"/>
        </w:rPr>
        <w:t>.</w:t>
      </w:r>
      <w:r w:rsidR="00B42614">
        <w:rPr>
          <w:rFonts w:ascii="Times New Roman" w:hAnsi="Times New Roman"/>
        </w:rPr>
        <w:t xml:space="preserve"> </w:t>
      </w:r>
    </w:p>
    <w:p w14:paraId="758FB7BD" w14:textId="4F11E775" w:rsidR="00890733" w:rsidRDefault="00890733" w:rsidP="00761D6E">
      <w:pPr>
        <w:pStyle w:val="BodyText"/>
        <w:spacing w:after="0"/>
        <w:jc w:val="both"/>
        <w:rPr>
          <w:rFonts w:ascii="Times New Roman" w:hAnsi="Times New Roman"/>
        </w:rPr>
      </w:pPr>
    </w:p>
    <w:p w14:paraId="4BCD55BD" w14:textId="1F5F0EC6" w:rsidR="00890733" w:rsidRDefault="00890733" w:rsidP="00761D6E">
      <w:pPr>
        <w:pStyle w:val="BodyText"/>
        <w:spacing w:after="0"/>
        <w:jc w:val="both"/>
        <w:rPr>
          <w:rFonts w:ascii="Times New Roman" w:hAnsi="Times New Roman"/>
        </w:rPr>
      </w:pPr>
    </w:p>
    <w:tbl>
      <w:tblPr>
        <w:tblStyle w:val="TableGrid"/>
        <w:tblW w:w="0" w:type="auto"/>
        <w:tblLook w:val="04A0" w:firstRow="1" w:lastRow="0" w:firstColumn="1" w:lastColumn="0" w:noHBand="0" w:noVBand="1"/>
      </w:tblPr>
      <w:tblGrid>
        <w:gridCol w:w="3415"/>
        <w:gridCol w:w="5485"/>
        <w:tblGridChange w:id="0">
          <w:tblGrid>
            <w:gridCol w:w="3415"/>
            <w:gridCol w:w="5485"/>
          </w:tblGrid>
        </w:tblGridChange>
      </w:tblGrid>
      <w:tr w:rsidR="0055688E" w:rsidRPr="00AF6006" w14:paraId="320FE5EA" w14:textId="77777777" w:rsidTr="00B42614">
        <w:tc>
          <w:tcPr>
            <w:tcW w:w="3415" w:type="dxa"/>
          </w:tcPr>
          <w:p w14:paraId="099AAE85" w14:textId="59ACA2E6" w:rsidR="0055688E" w:rsidRPr="0055688E" w:rsidRDefault="0055688E" w:rsidP="00A92F75">
            <w:pPr>
              <w:jc w:val="right"/>
              <w:rPr>
                <w:rFonts w:ascii="Times New Roman" w:hAnsi="Times New Roman" w:cs="Times New Roman"/>
                <w:b/>
                <w:bCs/>
                <w:sz w:val="28"/>
                <w:szCs w:val="28"/>
              </w:rPr>
            </w:pPr>
            <w:r w:rsidRPr="0055688E">
              <w:rPr>
                <w:rFonts w:ascii="Times New Roman" w:hAnsi="Times New Roman" w:cs="Times New Roman"/>
                <w:b/>
                <w:bCs/>
                <w:sz w:val="28"/>
                <w:szCs w:val="28"/>
              </w:rPr>
              <w:t>Contact or Business Name</w:t>
            </w:r>
          </w:p>
        </w:tc>
        <w:tc>
          <w:tcPr>
            <w:tcW w:w="5485" w:type="dxa"/>
            <w:shd w:val="clear" w:color="auto" w:fill="FFFF00"/>
          </w:tcPr>
          <w:p w14:paraId="5C0B2178" w14:textId="0D2D4A20" w:rsidR="0055688E" w:rsidRPr="0055688E" w:rsidRDefault="0055688E" w:rsidP="00A92F75">
            <w:pPr>
              <w:rPr>
                <w:rFonts w:ascii="Times New Roman" w:hAnsi="Times New Roman" w:cs="Times New Roman"/>
                <w:b/>
                <w:bCs/>
                <w:color w:val="323E4F" w:themeColor="text2" w:themeShade="BF"/>
                <w:sz w:val="24"/>
                <w:szCs w:val="24"/>
                <w:highlight w:val="yellow"/>
              </w:rPr>
            </w:pPr>
          </w:p>
        </w:tc>
      </w:tr>
      <w:tr w:rsidR="0055688E" w:rsidRPr="0055688E" w14:paraId="46BC196F" w14:textId="77777777" w:rsidTr="00B42614">
        <w:tc>
          <w:tcPr>
            <w:tcW w:w="3415" w:type="dxa"/>
          </w:tcPr>
          <w:p w14:paraId="26AF3C04" w14:textId="1F4D5B99" w:rsidR="0055688E" w:rsidRPr="0055688E" w:rsidRDefault="0055688E" w:rsidP="00A92F75">
            <w:pPr>
              <w:jc w:val="right"/>
              <w:rPr>
                <w:rFonts w:ascii="Times New Roman" w:hAnsi="Times New Roman" w:cs="Times New Roman"/>
                <w:b/>
                <w:bCs/>
                <w:sz w:val="28"/>
                <w:szCs w:val="28"/>
              </w:rPr>
            </w:pPr>
            <w:r w:rsidRPr="00AF6006">
              <w:rPr>
                <w:rFonts w:ascii="Times New Roman" w:hAnsi="Times New Roman" w:cs="Times New Roman"/>
                <w:b/>
                <w:bCs/>
                <w:sz w:val="28"/>
                <w:szCs w:val="28"/>
              </w:rPr>
              <w:t xml:space="preserve">Distance and Aspect to Neighboring Dwelling(s) </w:t>
            </w:r>
          </w:p>
          <w:p w14:paraId="06492778" w14:textId="036DCF1D" w:rsidR="0055688E" w:rsidRPr="0055688E" w:rsidRDefault="0055688E" w:rsidP="00A92F75">
            <w:pPr>
              <w:jc w:val="right"/>
              <w:rPr>
                <w:rFonts w:ascii="Times New Roman" w:hAnsi="Times New Roman" w:cs="Times New Roman"/>
                <w:b/>
                <w:bCs/>
                <w:sz w:val="28"/>
                <w:szCs w:val="28"/>
              </w:rPr>
            </w:pPr>
          </w:p>
        </w:tc>
        <w:tc>
          <w:tcPr>
            <w:tcW w:w="5485" w:type="dxa"/>
            <w:shd w:val="clear" w:color="auto" w:fill="FFFF00"/>
          </w:tcPr>
          <w:p w14:paraId="587F4E63" w14:textId="77777777" w:rsidR="0055688E" w:rsidRPr="0055688E" w:rsidRDefault="0055688E" w:rsidP="00A92F75">
            <w:pPr>
              <w:rPr>
                <w:rFonts w:ascii="Times New Roman" w:hAnsi="Times New Roman" w:cs="Times New Roman"/>
                <w:b/>
                <w:bCs/>
                <w:color w:val="323E4F" w:themeColor="text2" w:themeShade="BF"/>
                <w:sz w:val="24"/>
                <w:szCs w:val="24"/>
                <w:highlight w:val="yellow"/>
              </w:rPr>
            </w:pPr>
            <w:r w:rsidRPr="0055688E">
              <w:rPr>
                <w:rFonts w:ascii="Times New Roman" w:hAnsi="Times New Roman" w:cs="Times New Roman"/>
                <w:b/>
                <w:bCs/>
                <w:color w:val="323E4F" w:themeColor="text2" w:themeShade="BF"/>
                <w:sz w:val="24"/>
                <w:szCs w:val="24"/>
                <w:highlight w:val="yellow"/>
              </w:rPr>
              <w:t>1:</w:t>
            </w:r>
          </w:p>
          <w:p w14:paraId="15F30567" w14:textId="77777777" w:rsidR="0055688E" w:rsidRPr="0055688E" w:rsidRDefault="0055688E" w:rsidP="00A92F75">
            <w:pPr>
              <w:rPr>
                <w:rFonts w:ascii="Times New Roman" w:hAnsi="Times New Roman" w:cs="Times New Roman"/>
                <w:b/>
                <w:bCs/>
                <w:color w:val="323E4F" w:themeColor="text2" w:themeShade="BF"/>
                <w:sz w:val="24"/>
                <w:szCs w:val="24"/>
                <w:highlight w:val="yellow"/>
              </w:rPr>
            </w:pPr>
            <w:r w:rsidRPr="0055688E">
              <w:rPr>
                <w:rFonts w:ascii="Times New Roman" w:hAnsi="Times New Roman" w:cs="Times New Roman"/>
                <w:b/>
                <w:bCs/>
                <w:color w:val="323E4F" w:themeColor="text2" w:themeShade="BF"/>
                <w:sz w:val="24"/>
                <w:szCs w:val="24"/>
                <w:highlight w:val="yellow"/>
              </w:rPr>
              <w:t>2:</w:t>
            </w:r>
          </w:p>
          <w:p w14:paraId="0F6C3F11" w14:textId="021613D3" w:rsidR="0055688E" w:rsidRPr="0055688E" w:rsidRDefault="0055688E" w:rsidP="00A92F75">
            <w:pPr>
              <w:rPr>
                <w:rFonts w:ascii="Times New Roman" w:hAnsi="Times New Roman" w:cs="Times New Roman"/>
                <w:b/>
                <w:bCs/>
                <w:color w:val="323E4F" w:themeColor="text2" w:themeShade="BF"/>
                <w:sz w:val="24"/>
                <w:szCs w:val="24"/>
                <w:highlight w:val="yellow"/>
              </w:rPr>
            </w:pPr>
            <w:r w:rsidRPr="0055688E">
              <w:rPr>
                <w:rFonts w:ascii="Times New Roman" w:hAnsi="Times New Roman" w:cs="Times New Roman"/>
                <w:b/>
                <w:bCs/>
                <w:color w:val="323E4F" w:themeColor="text2" w:themeShade="BF"/>
                <w:sz w:val="24"/>
                <w:szCs w:val="24"/>
                <w:highlight w:val="yellow"/>
              </w:rPr>
              <w:t>3:</w:t>
            </w:r>
          </w:p>
        </w:tc>
      </w:tr>
      <w:tr w:rsidR="0055688E" w:rsidRPr="0055688E" w14:paraId="05A48043" w14:textId="77777777" w:rsidTr="00B42614">
        <w:tc>
          <w:tcPr>
            <w:tcW w:w="3415" w:type="dxa"/>
          </w:tcPr>
          <w:p w14:paraId="26F41C60" w14:textId="77777777" w:rsidR="0055688E" w:rsidRPr="0055688E" w:rsidRDefault="0055688E" w:rsidP="00A92F75">
            <w:pPr>
              <w:jc w:val="right"/>
              <w:rPr>
                <w:rFonts w:ascii="Times New Roman" w:hAnsi="Times New Roman" w:cs="Times New Roman"/>
                <w:b/>
                <w:bCs/>
                <w:sz w:val="28"/>
                <w:szCs w:val="28"/>
              </w:rPr>
            </w:pPr>
            <w:r w:rsidRPr="0055688E">
              <w:rPr>
                <w:rFonts w:ascii="Times New Roman" w:hAnsi="Times New Roman" w:cs="Times New Roman"/>
                <w:b/>
                <w:bCs/>
                <w:sz w:val="28"/>
                <w:szCs w:val="28"/>
              </w:rPr>
              <w:t>APN</w:t>
            </w:r>
          </w:p>
        </w:tc>
        <w:tc>
          <w:tcPr>
            <w:tcW w:w="5485" w:type="dxa"/>
            <w:shd w:val="clear" w:color="auto" w:fill="FFFF00"/>
          </w:tcPr>
          <w:p w14:paraId="2BE1847D" w14:textId="5AF0AA0D" w:rsidR="0055688E" w:rsidRPr="0055688E" w:rsidRDefault="0055688E" w:rsidP="00A92F75">
            <w:pPr>
              <w:rPr>
                <w:rFonts w:ascii="Times New Roman" w:hAnsi="Times New Roman" w:cs="Times New Roman"/>
                <w:b/>
                <w:bCs/>
                <w:color w:val="323E4F" w:themeColor="text2" w:themeShade="BF"/>
                <w:sz w:val="24"/>
                <w:szCs w:val="24"/>
                <w:highlight w:val="yellow"/>
              </w:rPr>
            </w:pPr>
          </w:p>
        </w:tc>
      </w:tr>
      <w:tr w:rsidR="0055688E" w:rsidRPr="0055688E" w14:paraId="1B7C27AC" w14:textId="77777777" w:rsidTr="00B42614">
        <w:tc>
          <w:tcPr>
            <w:tcW w:w="3415" w:type="dxa"/>
          </w:tcPr>
          <w:p w14:paraId="12D93D72" w14:textId="77777777" w:rsidR="0055688E" w:rsidRPr="0055688E" w:rsidRDefault="0055688E" w:rsidP="00A92F75">
            <w:pPr>
              <w:jc w:val="right"/>
              <w:rPr>
                <w:rFonts w:ascii="Times New Roman" w:hAnsi="Times New Roman" w:cs="Times New Roman"/>
                <w:b/>
                <w:bCs/>
                <w:sz w:val="28"/>
                <w:szCs w:val="28"/>
              </w:rPr>
            </w:pPr>
            <w:r w:rsidRPr="0055688E">
              <w:rPr>
                <w:rFonts w:ascii="Times New Roman" w:hAnsi="Times New Roman" w:cs="Times New Roman"/>
                <w:b/>
                <w:bCs/>
                <w:sz w:val="28"/>
                <w:szCs w:val="28"/>
              </w:rPr>
              <w:t>Acres</w:t>
            </w:r>
          </w:p>
        </w:tc>
        <w:tc>
          <w:tcPr>
            <w:tcW w:w="5485" w:type="dxa"/>
            <w:shd w:val="clear" w:color="auto" w:fill="FFFF00"/>
          </w:tcPr>
          <w:p w14:paraId="11985185" w14:textId="5DB8A69D" w:rsidR="0055688E" w:rsidRPr="0055688E" w:rsidRDefault="0055688E" w:rsidP="00A92F75">
            <w:pPr>
              <w:rPr>
                <w:rFonts w:ascii="Times New Roman" w:hAnsi="Times New Roman" w:cs="Times New Roman"/>
                <w:b/>
                <w:bCs/>
                <w:color w:val="323E4F" w:themeColor="text2" w:themeShade="BF"/>
                <w:sz w:val="24"/>
                <w:szCs w:val="24"/>
                <w:highlight w:val="yellow"/>
              </w:rPr>
            </w:pPr>
          </w:p>
        </w:tc>
      </w:tr>
      <w:tr w:rsidR="0055688E" w:rsidRPr="0055688E" w14:paraId="5A075DEF" w14:textId="77777777" w:rsidTr="00B42614">
        <w:tc>
          <w:tcPr>
            <w:tcW w:w="3415" w:type="dxa"/>
          </w:tcPr>
          <w:p w14:paraId="050AA87C" w14:textId="3F71AA79" w:rsidR="0055688E" w:rsidRPr="0055688E" w:rsidRDefault="0055688E" w:rsidP="00A92F75">
            <w:pPr>
              <w:jc w:val="right"/>
              <w:rPr>
                <w:rFonts w:ascii="Times New Roman" w:hAnsi="Times New Roman" w:cs="Times New Roman"/>
                <w:b/>
                <w:bCs/>
                <w:sz w:val="28"/>
                <w:szCs w:val="28"/>
              </w:rPr>
            </w:pPr>
            <w:r w:rsidRPr="0055688E">
              <w:rPr>
                <w:rFonts w:ascii="Times New Roman" w:hAnsi="Times New Roman" w:cs="Times New Roman"/>
                <w:b/>
                <w:bCs/>
                <w:sz w:val="28"/>
                <w:szCs w:val="28"/>
              </w:rPr>
              <w:t>Zoning District</w:t>
            </w:r>
          </w:p>
        </w:tc>
        <w:tc>
          <w:tcPr>
            <w:tcW w:w="5485" w:type="dxa"/>
            <w:shd w:val="clear" w:color="auto" w:fill="FFFF00"/>
          </w:tcPr>
          <w:p w14:paraId="477120E2" w14:textId="78786C2B" w:rsidR="0055688E" w:rsidRPr="0055688E" w:rsidRDefault="0055688E" w:rsidP="00A92F75">
            <w:pPr>
              <w:rPr>
                <w:rFonts w:ascii="Times New Roman" w:hAnsi="Times New Roman" w:cs="Times New Roman"/>
                <w:b/>
                <w:bCs/>
                <w:color w:val="323E4F" w:themeColor="text2" w:themeShade="BF"/>
                <w:sz w:val="24"/>
                <w:szCs w:val="24"/>
                <w:highlight w:val="yellow"/>
              </w:rPr>
            </w:pPr>
          </w:p>
        </w:tc>
      </w:tr>
      <w:tr w:rsidR="0055688E" w:rsidRPr="0055688E" w14:paraId="2B2F3458" w14:textId="77777777" w:rsidTr="00B42614">
        <w:tc>
          <w:tcPr>
            <w:tcW w:w="3415" w:type="dxa"/>
          </w:tcPr>
          <w:p w14:paraId="58628DF1" w14:textId="614F9E74" w:rsidR="0055688E" w:rsidRPr="0055688E" w:rsidRDefault="0055688E" w:rsidP="00A92F75">
            <w:pPr>
              <w:jc w:val="right"/>
              <w:rPr>
                <w:rFonts w:ascii="Times New Roman" w:hAnsi="Times New Roman" w:cs="Times New Roman"/>
                <w:b/>
                <w:bCs/>
                <w:sz w:val="28"/>
                <w:szCs w:val="28"/>
              </w:rPr>
            </w:pPr>
            <w:r w:rsidRPr="0055688E">
              <w:rPr>
                <w:rFonts w:ascii="Times New Roman" w:hAnsi="Times New Roman" w:cs="Times New Roman"/>
                <w:b/>
                <w:bCs/>
                <w:sz w:val="28"/>
                <w:szCs w:val="28"/>
              </w:rPr>
              <w:t>General Plan</w:t>
            </w:r>
            <w:r w:rsidR="00AB61B9">
              <w:rPr>
                <w:rFonts w:ascii="Times New Roman" w:hAnsi="Times New Roman" w:cs="Times New Roman"/>
                <w:b/>
                <w:bCs/>
                <w:sz w:val="28"/>
                <w:szCs w:val="28"/>
              </w:rPr>
              <w:t xml:space="preserve"> Designation</w:t>
            </w:r>
          </w:p>
        </w:tc>
        <w:tc>
          <w:tcPr>
            <w:tcW w:w="5485" w:type="dxa"/>
            <w:shd w:val="clear" w:color="auto" w:fill="FFFF00"/>
          </w:tcPr>
          <w:p w14:paraId="1ABBA17F" w14:textId="77777777" w:rsidR="0055688E" w:rsidRPr="0055688E" w:rsidRDefault="0055688E" w:rsidP="00A92F75">
            <w:pPr>
              <w:rPr>
                <w:rFonts w:ascii="Times New Roman" w:hAnsi="Times New Roman" w:cs="Times New Roman"/>
                <w:b/>
                <w:bCs/>
                <w:color w:val="323E4F" w:themeColor="text2" w:themeShade="BF"/>
                <w:sz w:val="24"/>
                <w:szCs w:val="24"/>
                <w:highlight w:val="yellow"/>
              </w:rPr>
            </w:pPr>
          </w:p>
        </w:tc>
      </w:tr>
      <w:tr w:rsidR="0055688E" w:rsidRPr="0055688E" w14:paraId="35985EF9" w14:textId="77777777" w:rsidTr="00B42614">
        <w:tc>
          <w:tcPr>
            <w:tcW w:w="3415" w:type="dxa"/>
          </w:tcPr>
          <w:p w14:paraId="67AB7FE0" w14:textId="77777777" w:rsidR="0055688E" w:rsidRPr="0055688E" w:rsidRDefault="0055688E" w:rsidP="00A92F75">
            <w:pPr>
              <w:jc w:val="right"/>
              <w:rPr>
                <w:rFonts w:ascii="Times New Roman" w:hAnsi="Times New Roman" w:cs="Times New Roman"/>
                <w:b/>
                <w:bCs/>
                <w:sz w:val="28"/>
                <w:szCs w:val="28"/>
              </w:rPr>
            </w:pPr>
            <w:r w:rsidRPr="0055688E">
              <w:rPr>
                <w:rFonts w:ascii="Times New Roman" w:hAnsi="Times New Roman" w:cs="Times New Roman"/>
                <w:b/>
                <w:bCs/>
                <w:sz w:val="28"/>
                <w:szCs w:val="28"/>
              </w:rPr>
              <w:t>Contact Phone #</w:t>
            </w:r>
          </w:p>
        </w:tc>
        <w:tc>
          <w:tcPr>
            <w:tcW w:w="5485" w:type="dxa"/>
            <w:shd w:val="clear" w:color="auto" w:fill="FFFF00"/>
          </w:tcPr>
          <w:p w14:paraId="24824B88" w14:textId="0FDCB279" w:rsidR="0055688E" w:rsidRPr="0055688E" w:rsidRDefault="0055688E" w:rsidP="00A92F75">
            <w:pPr>
              <w:rPr>
                <w:rFonts w:ascii="Times New Roman" w:hAnsi="Times New Roman" w:cs="Times New Roman"/>
                <w:b/>
                <w:bCs/>
                <w:color w:val="323E4F" w:themeColor="text2" w:themeShade="BF"/>
                <w:sz w:val="24"/>
                <w:szCs w:val="24"/>
                <w:highlight w:val="yellow"/>
              </w:rPr>
            </w:pPr>
          </w:p>
        </w:tc>
      </w:tr>
      <w:tr w:rsidR="0055688E" w:rsidRPr="0055688E" w14:paraId="1DAD3AD2" w14:textId="77777777" w:rsidTr="00B42614">
        <w:tc>
          <w:tcPr>
            <w:tcW w:w="3415" w:type="dxa"/>
          </w:tcPr>
          <w:p w14:paraId="318043A2" w14:textId="77777777" w:rsidR="0055688E" w:rsidRPr="0055688E" w:rsidRDefault="0055688E" w:rsidP="00A92F75">
            <w:pPr>
              <w:jc w:val="right"/>
              <w:rPr>
                <w:rFonts w:ascii="Times New Roman" w:hAnsi="Times New Roman" w:cs="Times New Roman"/>
                <w:b/>
                <w:bCs/>
                <w:sz w:val="28"/>
                <w:szCs w:val="28"/>
              </w:rPr>
            </w:pPr>
            <w:r w:rsidRPr="0055688E">
              <w:rPr>
                <w:rFonts w:ascii="Times New Roman" w:hAnsi="Times New Roman" w:cs="Times New Roman"/>
                <w:b/>
                <w:bCs/>
                <w:sz w:val="28"/>
                <w:szCs w:val="28"/>
              </w:rPr>
              <w:t>Contact E-mail</w:t>
            </w:r>
          </w:p>
        </w:tc>
        <w:tc>
          <w:tcPr>
            <w:tcW w:w="5485" w:type="dxa"/>
            <w:shd w:val="clear" w:color="auto" w:fill="FFFF00"/>
          </w:tcPr>
          <w:p w14:paraId="0713CD07" w14:textId="3D891580" w:rsidR="0055688E" w:rsidRPr="0055688E" w:rsidRDefault="0055688E" w:rsidP="00A92F75">
            <w:pPr>
              <w:rPr>
                <w:rFonts w:ascii="Times New Roman" w:hAnsi="Times New Roman" w:cs="Times New Roman"/>
                <w:b/>
                <w:bCs/>
                <w:color w:val="44546A" w:themeColor="text2"/>
                <w:sz w:val="24"/>
                <w:szCs w:val="24"/>
                <w:highlight w:val="yellow"/>
              </w:rPr>
            </w:pPr>
          </w:p>
        </w:tc>
      </w:tr>
      <w:tr w:rsidR="0055688E" w:rsidRPr="0055688E" w14:paraId="5C95BEC6" w14:textId="77777777" w:rsidTr="00B42614">
        <w:trPr>
          <w:trHeight w:val="968"/>
        </w:trPr>
        <w:tc>
          <w:tcPr>
            <w:tcW w:w="3415" w:type="dxa"/>
            <w:vAlign w:val="center"/>
          </w:tcPr>
          <w:p w14:paraId="19B64363" w14:textId="77777777" w:rsidR="0055688E" w:rsidRPr="0055688E" w:rsidRDefault="0055688E" w:rsidP="00A92F75">
            <w:pPr>
              <w:jc w:val="right"/>
              <w:rPr>
                <w:rFonts w:ascii="Times New Roman" w:hAnsi="Times New Roman" w:cs="Times New Roman"/>
                <w:b/>
                <w:bCs/>
                <w:sz w:val="28"/>
                <w:szCs w:val="28"/>
              </w:rPr>
            </w:pPr>
            <w:r w:rsidRPr="0055688E">
              <w:rPr>
                <w:rFonts w:ascii="Times New Roman" w:hAnsi="Times New Roman" w:cs="Times New Roman"/>
                <w:b/>
                <w:bCs/>
                <w:sz w:val="28"/>
                <w:szCs w:val="28"/>
              </w:rPr>
              <w:t>Mailing Address</w:t>
            </w:r>
          </w:p>
        </w:tc>
        <w:tc>
          <w:tcPr>
            <w:tcW w:w="5485" w:type="dxa"/>
            <w:shd w:val="clear" w:color="auto" w:fill="FFFF00"/>
            <w:vAlign w:val="center"/>
          </w:tcPr>
          <w:p w14:paraId="46E50FA3" w14:textId="74BA2388" w:rsidR="0055688E" w:rsidRPr="0055688E" w:rsidRDefault="0055688E" w:rsidP="00A92F75">
            <w:pPr>
              <w:rPr>
                <w:rFonts w:ascii="Times New Roman" w:hAnsi="Times New Roman" w:cs="Times New Roman"/>
                <w:b/>
                <w:bCs/>
                <w:color w:val="323E4F" w:themeColor="text2" w:themeShade="BF"/>
                <w:sz w:val="24"/>
                <w:szCs w:val="24"/>
                <w:highlight w:val="yellow"/>
              </w:rPr>
            </w:pPr>
          </w:p>
        </w:tc>
      </w:tr>
      <w:tr w:rsidR="0055688E" w:rsidRPr="0055688E" w14:paraId="2EC1D660" w14:textId="77777777" w:rsidTr="00B42614">
        <w:tc>
          <w:tcPr>
            <w:tcW w:w="3415" w:type="dxa"/>
          </w:tcPr>
          <w:p w14:paraId="77C4949B" w14:textId="77777777" w:rsidR="0055688E" w:rsidRPr="0055688E" w:rsidRDefault="0055688E" w:rsidP="00A92F75">
            <w:pPr>
              <w:jc w:val="right"/>
              <w:rPr>
                <w:rFonts w:ascii="Times New Roman" w:hAnsi="Times New Roman" w:cs="Times New Roman"/>
                <w:b/>
                <w:bCs/>
                <w:sz w:val="28"/>
                <w:szCs w:val="28"/>
              </w:rPr>
            </w:pPr>
            <w:r w:rsidRPr="0055688E">
              <w:rPr>
                <w:rFonts w:ascii="Times New Roman" w:hAnsi="Times New Roman" w:cs="Times New Roman"/>
                <w:b/>
                <w:bCs/>
                <w:sz w:val="28"/>
                <w:szCs w:val="28"/>
              </w:rPr>
              <w:t>License Type</w:t>
            </w:r>
          </w:p>
        </w:tc>
        <w:tc>
          <w:tcPr>
            <w:tcW w:w="5485" w:type="dxa"/>
            <w:shd w:val="clear" w:color="auto" w:fill="FFFF00"/>
          </w:tcPr>
          <w:p w14:paraId="6FC68AA5" w14:textId="27D458A2" w:rsidR="0055688E" w:rsidRPr="0055688E" w:rsidRDefault="0055688E" w:rsidP="00A92F75">
            <w:pPr>
              <w:rPr>
                <w:rFonts w:ascii="Times New Roman" w:hAnsi="Times New Roman" w:cs="Times New Roman"/>
                <w:b/>
                <w:bCs/>
                <w:color w:val="323E4F" w:themeColor="text2" w:themeShade="BF"/>
                <w:sz w:val="24"/>
                <w:szCs w:val="24"/>
                <w:highlight w:val="yellow"/>
              </w:rPr>
            </w:pPr>
          </w:p>
        </w:tc>
      </w:tr>
      <w:tr w:rsidR="0055688E" w:rsidRPr="00AF6006" w14:paraId="6383C4F9" w14:textId="77777777" w:rsidTr="0055688E">
        <w:trPr>
          <w:trHeight w:val="413"/>
        </w:trPr>
        <w:tc>
          <w:tcPr>
            <w:tcW w:w="3415" w:type="dxa"/>
          </w:tcPr>
          <w:p w14:paraId="5D49F338" w14:textId="77777777" w:rsidR="0055688E" w:rsidRPr="0055688E" w:rsidRDefault="0055688E" w:rsidP="00A92F75">
            <w:pPr>
              <w:jc w:val="right"/>
              <w:rPr>
                <w:rFonts w:ascii="Times New Roman" w:hAnsi="Times New Roman" w:cs="Times New Roman"/>
                <w:b/>
                <w:bCs/>
                <w:sz w:val="28"/>
                <w:szCs w:val="28"/>
              </w:rPr>
            </w:pPr>
            <w:r w:rsidRPr="0055688E">
              <w:rPr>
                <w:rFonts w:ascii="Times New Roman" w:hAnsi="Times New Roman" w:cs="Times New Roman"/>
                <w:b/>
                <w:bCs/>
                <w:sz w:val="28"/>
                <w:szCs w:val="28"/>
              </w:rPr>
              <w:t>County License # (CCL)</w:t>
            </w:r>
          </w:p>
        </w:tc>
        <w:tc>
          <w:tcPr>
            <w:tcW w:w="5485" w:type="dxa"/>
            <w:shd w:val="clear" w:color="auto" w:fill="FFFF00"/>
          </w:tcPr>
          <w:p w14:paraId="410B247E" w14:textId="23F2122B" w:rsidR="0055688E" w:rsidRPr="0055688E" w:rsidRDefault="0055688E" w:rsidP="00A92F75">
            <w:pPr>
              <w:rPr>
                <w:rFonts w:ascii="Times New Roman" w:hAnsi="Times New Roman" w:cs="Times New Roman"/>
                <w:b/>
                <w:bCs/>
                <w:color w:val="323E4F" w:themeColor="text2" w:themeShade="BF"/>
                <w:sz w:val="24"/>
                <w:szCs w:val="24"/>
                <w:highlight w:val="yellow"/>
              </w:rPr>
            </w:pPr>
          </w:p>
        </w:tc>
      </w:tr>
    </w:tbl>
    <w:p w14:paraId="51285E12" w14:textId="77777777" w:rsidR="00890733" w:rsidRPr="00AF6006" w:rsidRDefault="00890733" w:rsidP="00890733">
      <w:pPr>
        <w:rPr>
          <w:rFonts w:ascii="Times New Roman" w:hAnsi="Times New Roman" w:cs="Times New Roman"/>
          <w:b/>
          <w:bCs/>
        </w:rPr>
      </w:pPr>
    </w:p>
    <w:p w14:paraId="1CC696FA" w14:textId="77777777" w:rsidR="00890733" w:rsidRPr="00383B70" w:rsidRDefault="00890733" w:rsidP="00761D6E">
      <w:pPr>
        <w:pStyle w:val="BodyText"/>
        <w:spacing w:after="0"/>
        <w:jc w:val="both"/>
        <w:rPr>
          <w:rFonts w:ascii="Times New Roman" w:hAnsi="Times New Roman"/>
        </w:rPr>
      </w:pPr>
    </w:p>
    <w:p w14:paraId="2C0BA356" w14:textId="6808E305" w:rsidR="00695851" w:rsidRDefault="00695851" w:rsidP="00695851">
      <w:pPr>
        <w:pStyle w:val="BodyText"/>
        <w:spacing w:after="0"/>
        <w:rPr>
          <w:rFonts w:ascii="Times New Roman" w:hAnsi="Times New Roman"/>
        </w:rPr>
      </w:pPr>
    </w:p>
    <w:p w14:paraId="37FA1CF2" w14:textId="12C8C2AB" w:rsidR="00695851" w:rsidRPr="00750A3E" w:rsidRDefault="00750A3E" w:rsidP="00695851">
      <w:pPr>
        <w:pStyle w:val="BodyText"/>
        <w:spacing w:after="0"/>
        <w:rPr>
          <w:rFonts w:ascii="Times New Roman" w:eastAsiaTheme="minorHAnsi" w:hAnsi="Times New Roman"/>
          <w:b/>
          <w:bCs/>
          <w:highlight w:val="green"/>
          <w:u w:val="single"/>
        </w:rPr>
      </w:pPr>
      <w:r w:rsidRPr="00750A3E">
        <w:rPr>
          <w:rFonts w:ascii="Times New Roman" w:eastAsiaTheme="minorHAnsi" w:hAnsi="Times New Roman"/>
          <w:b/>
          <w:bCs/>
          <w:highlight w:val="green"/>
          <w:u w:val="single"/>
        </w:rPr>
        <w:t>Include the p</w:t>
      </w:r>
      <w:r w:rsidR="006B0C73" w:rsidRPr="00750A3E">
        <w:rPr>
          <w:rFonts w:ascii="Times New Roman" w:eastAsiaTheme="minorHAnsi" w:hAnsi="Times New Roman"/>
          <w:b/>
          <w:bCs/>
          <w:highlight w:val="green"/>
          <w:u w:val="single"/>
        </w:rPr>
        <w:t>urpose of the project with description of the current and proposed size and license type.</w:t>
      </w:r>
      <w:r w:rsidR="00695851" w:rsidRPr="00750A3E">
        <w:rPr>
          <w:rFonts w:ascii="Times New Roman" w:eastAsiaTheme="minorHAnsi" w:hAnsi="Times New Roman"/>
          <w:b/>
          <w:bCs/>
          <w:highlight w:val="green"/>
          <w:u w:val="single"/>
        </w:rPr>
        <w:t xml:space="preserve"> </w:t>
      </w:r>
    </w:p>
    <w:p w14:paraId="70A75EFC" w14:textId="77777777" w:rsidR="00695851" w:rsidRDefault="00695851" w:rsidP="00695851">
      <w:pPr>
        <w:rPr>
          <w:rFonts w:ascii="Times New Roman" w:hAnsi="Times New Roman" w:cs="Times New Roman"/>
          <w:b/>
          <w:bCs/>
          <w:sz w:val="24"/>
          <w:szCs w:val="24"/>
        </w:rPr>
      </w:pPr>
    </w:p>
    <w:p w14:paraId="2D80B971" w14:textId="68431DFF" w:rsidR="00695851" w:rsidRDefault="00695851" w:rsidP="00695851">
      <w:pPr>
        <w:rPr>
          <w:rFonts w:ascii="Times New Roman" w:hAnsi="Times New Roman" w:cs="Times New Roman"/>
          <w:b/>
          <w:bCs/>
          <w:sz w:val="24"/>
          <w:szCs w:val="24"/>
        </w:rPr>
      </w:pPr>
      <w:r w:rsidRPr="00E0064B">
        <w:rPr>
          <w:rFonts w:ascii="Times New Roman" w:hAnsi="Times New Roman" w:cs="Times New Roman"/>
          <w:b/>
          <w:bCs/>
          <w:sz w:val="24"/>
          <w:szCs w:val="24"/>
        </w:rPr>
        <w:lastRenderedPageBreak/>
        <w:t>Noise Attenuation</w:t>
      </w:r>
    </w:p>
    <w:p w14:paraId="71E2AB15" w14:textId="2B31C823" w:rsidR="00DA5D48" w:rsidRPr="003A30E6" w:rsidRDefault="00750A3E" w:rsidP="00695851">
      <w:pPr>
        <w:rPr>
          <w:rFonts w:ascii="Times New Roman" w:hAnsi="Times New Roman" w:cs="Times New Roman"/>
          <w:sz w:val="24"/>
          <w:szCs w:val="24"/>
        </w:rPr>
      </w:pPr>
      <w:r w:rsidRPr="00750A3E">
        <w:rPr>
          <w:rFonts w:ascii="Times New Roman" w:hAnsi="Times New Roman" w:cs="Times New Roman"/>
          <w:b/>
          <w:bCs/>
          <w:sz w:val="24"/>
          <w:szCs w:val="24"/>
          <w:highlight w:val="green"/>
          <w:u w:val="single"/>
        </w:rPr>
        <w:t>Include a d</w:t>
      </w:r>
      <w:r w:rsidR="00F01C0D" w:rsidRPr="00750A3E">
        <w:rPr>
          <w:rFonts w:ascii="Times New Roman" w:hAnsi="Times New Roman" w:cs="Times New Roman"/>
          <w:b/>
          <w:bCs/>
          <w:sz w:val="24"/>
          <w:szCs w:val="24"/>
          <w:highlight w:val="green"/>
          <w:u w:val="single"/>
        </w:rPr>
        <w:t>escription of</w:t>
      </w:r>
      <w:r w:rsidR="006B0C73" w:rsidRPr="00750A3E">
        <w:rPr>
          <w:rFonts w:ascii="Times New Roman" w:hAnsi="Times New Roman" w:cs="Times New Roman"/>
          <w:b/>
          <w:bCs/>
          <w:sz w:val="24"/>
          <w:szCs w:val="24"/>
          <w:highlight w:val="green"/>
          <w:u w:val="single"/>
        </w:rPr>
        <w:t xml:space="preserve"> noise conditions</w:t>
      </w:r>
      <w:r w:rsidR="00165DE9" w:rsidRPr="00750A3E">
        <w:rPr>
          <w:rFonts w:ascii="Times New Roman" w:hAnsi="Times New Roman" w:cs="Times New Roman"/>
          <w:b/>
          <w:bCs/>
          <w:sz w:val="24"/>
          <w:szCs w:val="24"/>
          <w:highlight w:val="green"/>
          <w:u w:val="single"/>
        </w:rPr>
        <w:t>, current and proposed,</w:t>
      </w:r>
      <w:r w:rsidR="006B0C73" w:rsidRPr="00750A3E">
        <w:rPr>
          <w:rFonts w:ascii="Times New Roman" w:hAnsi="Times New Roman" w:cs="Times New Roman"/>
          <w:b/>
          <w:bCs/>
          <w:sz w:val="24"/>
          <w:szCs w:val="24"/>
          <w:highlight w:val="green"/>
          <w:u w:val="single"/>
        </w:rPr>
        <w:t xml:space="preserve"> related to generator use and applicable mitigation measures.</w:t>
      </w:r>
      <w:r w:rsidR="006B0C73" w:rsidRPr="003A30E6">
        <w:rPr>
          <w:rFonts w:ascii="Times New Roman" w:hAnsi="Times New Roman" w:cs="Times New Roman"/>
          <w:sz w:val="24"/>
          <w:szCs w:val="24"/>
        </w:rPr>
        <w:t xml:space="preserve"> This should include </w:t>
      </w:r>
      <w:r w:rsidR="00165DE9" w:rsidRPr="003A30E6">
        <w:rPr>
          <w:rFonts w:ascii="Times New Roman" w:hAnsi="Times New Roman" w:cs="Times New Roman"/>
          <w:sz w:val="24"/>
          <w:szCs w:val="24"/>
        </w:rPr>
        <w:t xml:space="preserve">the number and location of generators, distance to property line/nearest sensitive receptor, </w:t>
      </w:r>
      <w:r w:rsidR="006B0C73" w:rsidRPr="003A30E6">
        <w:rPr>
          <w:rFonts w:ascii="Times New Roman" w:hAnsi="Times New Roman" w:cs="Times New Roman"/>
          <w:sz w:val="24"/>
          <w:szCs w:val="24"/>
        </w:rPr>
        <w:t xml:space="preserve">generator make/model/size, hours of operations, and measured decibel levels at the source of the noise and at the property line. Potential mitigation measures could </w:t>
      </w:r>
      <w:r w:rsidR="009C08D1" w:rsidRPr="003A30E6">
        <w:rPr>
          <w:rFonts w:ascii="Times New Roman" w:hAnsi="Times New Roman" w:cs="Times New Roman"/>
          <w:sz w:val="24"/>
          <w:szCs w:val="24"/>
        </w:rPr>
        <w:t xml:space="preserve">include </w:t>
      </w:r>
      <w:r w:rsidR="006B0C73" w:rsidRPr="003A30E6">
        <w:rPr>
          <w:rFonts w:ascii="Times New Roman" w:hAnsi="Times New Roman" w:cs="Times New Roman"/>
          <w:sz w:val="24"/>
          <w:szCs w:val="24"/>
        </w:rPr>
        <w:t>but are not limited to:</w:t>
      </w:r>
    </w:p>
    <w:p w14:paraId="138F2118" w14:textId="40B5C6D0" w:rsidR="006B0C73" w:rsidRPr="003A30E6" w:rsidRDefault="006B0C73" w:rsidP="006B0C73">
      <w:pPr>
        <w:pStyle w:val="ListParagraph"/>
        <w:numPr>
          <w:ilvl w:val="0"/>
          <w:numId w:val="1"/>
        </w:numPr>
        <w:rPr>
          <w:rFonts w:ascii="Times New Roman" w:hAnsi="Times New Roman" w:cs="Times New Roman"/>
          <w:sz w:val="24"/>
          <w:szCs w:val="24"/>
        </w:rPr>
      </w:pPr>
      <w:r w:rsidRPr="003A30E6">
        <w:rPr>
          <w:rFonts w:ascii="Times New Roman" w:hAnsi="Times New Roman" w:cs="Times New Roman"/>
          <w:sz w:val="24"/>
          <w:szCs w:val="24"/>
        </w:rPr>
        <w:t>Secondary containment within a structure</w:t>
      </w:r>
    </w:p>
    <w:p w14:paraId="4DC412B5" w14:textId="02D62EA4" w:rsidR="006B0C73" w:rsidRDefault="006B0C73" w:rsidP="00695851">
      <w:pPr>
        <w:pStyle w:val="ListParagraph"/>
        <w:numPr>
          <w:ilvl w:val="0"/>
          <w:numId w:val="1"/>
        </w:numPr>
        <w:rPr>
          <w:rFonts w:ascii="Times New Roman" w:hAnsi="Times New Roman" w:cs="Times New Roman"/>
          <w:sz w:val="24"/>
          <w:szCs w:val="24"/>
        </w:rPr>
      </w:pPr>
      <w:r w:rsidRPr="00875AF3">
        <w:rPr>
          <w:rFonts w:ascii="Times New Roman" w:hAnsi="Times New Roman" w:cs="Times New Roman"/>
          <w:sz w:val="24"/>
          <w:szCs w:val="24"/>
        </w:rPr>
        <w:t>Vegetative screening</w:t>
      </w:r>
    </w:p>
    <w:p w14:paraId="412F2053" w14:textId="6869C468" w:rsidR="006B0C73" w:rsidRPr="003A30E6" w:rsidRDefault="00750A3E" w:rsidP="006B0C73">
      <w:pPr>
        <w:rPr>
          <w:rFonts w:ascii="Times New Roman" w:hAnsi="Times New Roman" w:cs="Times New Roman"/>
          <w:sz w:val="24"/>
          <w:szCs w:val="24"/>
        </w:rPr>
      </w:pPr>
      <w:r w:rsidRPr="00750A3E">
        <w:rPr>
          <w:rFonts w:ascii="Times New Roman" w:hAnsi="Times New Roman" w:cs="Times New Roman"/>
          <w:b/>
          <w:bCs/>
          <w:sz w:val="24"/>
          <w:szCs w:val="24"/>
          <w:highlight w:val="green"/>
          <w:u w:val="single"/>
        </w:rPr>
        <w:t>Include a d</w:t>
      </w:r>
      <w:r w:rsidR="00F01C0D" w:rsidRPr="00750A3E">
        <w:rPr>
          <w:rFonts w:ascii="Times New Roman" w:hAnsi="Times New Roman" w:cs="Times New Roman"/>
          <w:b/>
          <w:bCs/>
          <w:sz w:val="24"/>
          <w:szCs w:val="24"/>
          <w:highlight w:val="green"/>
          <w:u w:val="single"/>
        </w:rPr>
        <w:t>escription of</w:t>
      </w:r>
      <w:r w:rsidR="006B0C73" w:rsidRPr="00750A3E">
        <w:rPr>
          <w:rFonts w:ascii="Times New Roman" w:hAnsi="Times New Roman" w:cs="Times New Roman"/>
          <w:b/>
          <w:bCs/>
          <w:sz w:val="24"/>
          <w:szCs w:val="24"/>
          <w:highlight w:val="green"/>
          <w:u w:val="single"/>
        </w:rPr>
        <w:t xml:space="preserve"> noise conditions</w:t>
      </w:r>
      <w:r w:rsidR="00165DE9" w:rsidRPr="00750A3E">
        <w:rPr>
          <w:rFonts w:ascii="Times New Roman" w:hAnsi="Times New Roman" w:cs="Times New Roman"/>
          <w:b/>
          <w:bCs/>
          <w:sz w:val="24"/>
          <w:szCs w:val="24"/>
          <w:highlight w:val="green"/>
          <w:u w:val="single"/>
        </w:rPr>
        <w:t>, current and proposed,</w:t>
      </w:r>
      <w:r w:rsidR="006B0C73" w:rsidRPr="00750A3E">
        <w:rPr>
          <w:rFonts w:ascii="Times New Roman" w:hAnsi="Times New Roman" w:cs="Times New Roman"/>
          <w:b/>
          <w:bCs/>
          <w:sz w:val="24"/>
          <w:szCs w:val="24"/>
          <w:highlight w:val="green"/>
          <w:u w:val="single"/>
        </w:rPr>
        <w:t xml:space="preserve"> related to fans and greenhouse/hoop house use and applicable mitigation measures. </w:t>
      </w:r>
      <w:r w:rsidR="006B0C73" w:rsidRPr="003A30E6">
        <w:rPr>
          <w:rFonts w:ascii="Times New Roman" w:hAnsi="Times New Roman" w:cs="Times New Roman"/>
          <w:sz w:val="24"/>
          <w:szCs w:val="24"/>
        </w:rPr>
        <w:t xml:space="preserve">This should include </w:t>
      </w:r>
      <w:r w:rsidR="00165DE9" w:rsidRPr="003A30E6">
        <w:rPr>
          <w:rFonts w:ascii="Times New Roman" w:hAnsi="Times New Roman" w:cs="Times New Roman"/>
          <w:sz w:val="24"/>
          <w:szCs w:val="24"/>
        </w:rPr>
        <w:t xml:space="preserve">the number and location of fans, distance to property line/nearest sensitive receptor </w:t>
      </w:r>
      <w:r w:rsidR="006B0C73" w:rsidRPr="003A30E6">
        <w:rPr>
          <w:rFonts w:ascii="Times New Roman" w:hAnsi="Times New Roman" w:cs="Times New Roman"/>
          <w:sz w:val="24"/>
          <w:szCs w:val="24"/>
        </w:rPr>
        <w:t xml:space="preserve">fan make/model/size, hours of operations, and measured decibel levels at the source of the noise and at the property line. Potential mitigation measures could </w:t>
      </w:r>
      <w:r w:rsidR="009C08D1" w:rsidRPr="003A30E6">
        <w:rPr>
          <w:rFonts w:ascii="Times New Roman" w:hAnsi="Times New Roman" w:cs="Times New Roman"/>
          <w:sz w:val="24"/>
          <w:szCs w:val="24"/>
        </w:rPr>
        <w:t>include</w:t>
      </w:r>
      <w:r w:rsidR="006B0C73" w:rsidRPr="003A30E6">
        <w:rPr>
          <w:rFonts w:ascii="Times New Roman" w:hAnsi="Times New Roman" w:cs="Times New Roman"/>
          <w:sz w:val="24"/>
          <w:szCs w:val="24"/>
        </w:rPr>
        <w:t xml:space="preserve"> but are not limited to:</w:t>
      </w:r>
    </w:p>
    <w:p w14:paraId="46027C7A" w14:textId="37BAB1AD" w:rsidR="003B0B2E" w:rsidRDefault="003B0B2E" w:rsidP="006B0C7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Ensuring proper and stable installation of equipment</w:t>
      </w:r>
    </w:p>
    <w:p w14:paraId="74FEE0AC" w14:textId="0AE31DFF" w:rsidR="006B0C73" w:rsidRPr="003A30E6" w:rsidRDefault="006B0C73" w:rsidP="006B0C73">
      <w:pPr>
        <w:pStyle w:val="ListParagraph"/>
        <w:numPr>
          <w:ilvl w:val="0"/>
          <w:numId w:val="2"/>
        </w:numPr>
        <w:rPr>
          <w:rFonts w:ascii="Times New Roman" w:hAnsi="Times New Roman" w:cs="Times New Roman"/>
          <w:sz w:val="24"/>
          <w:szCs w:val="24"/>
        </w:rPr>
      </w:pPr>
      <w:r w:rsidRPr="003A30E6">
        <w:rPr>
          <w:rFonts w:ascii="Times New Roman" w:hAnsi="Times New Roman" w:cs="Times New Roman"/>
          <w:sz w:val="24"/>
          <w:szCs w:val="24"/>
        </w:rPr>
        <w:t>Vegetative screening</w:t>
      </w:r>
    </w:p>
    <w:p w14:paraId="35E2F8C7" w14:textId="634027BC" w:rsidR="00165DE9" w:rsidRDefault="00165DE9" w:rsidP="006B0C73">
      <w:pPr>
        <w:pStyle w:val="ListParagraph"/>
        <w:numPr>
          <w:ilvl w:val="0"/>
          <w:numId w:val="2"/>
        </w:numPr>
        <w:rPr>
          <w:rFonts w:ascii="Times New Roman" w:hAnsi="Times New Roman" w:cs="Times New Roman"/>
          <w:sz w:val="24"/>
          <w:szCs w:val="24"/>
        </w:rPr>
      </w:pPr>
      <w:r w:rsidRPr="003A30E6">
        <w:rPr>
          <w:rFonts w:ascii="Times New Roman" w:hAnsi="Times New Roman" w:cs="Times New Roman"/>
          <w:sz w:val="24"/>
          <w:szCs w:val="24"/>
        </w:rPr>
        <w:t>Variable speed controllers to reduce fan speed</w:t>
      </w:r>
    </w:p>
    <w:p w14:paraId="1470D98F" w14:textId="715E5195" w:rsidR="0016562C" w:rsidRPr="00F510C0" w:rsidRDefault="00CC319D" w:rsidP="00875AF3">
      <w:pPr>
        <w:rPr>
          <w:rFonts w:ascii="Times New Roman" w:hAnsi="Times New Roman" w:cs="Times New Roman"/>
          <w:b/>
          <w:bCs/>
          <w:sz w:val="24"/>
          <w:szCs w:val="24"/>
          <w:u w:val="single"/>
        </w:rPr>
      </w:pPr>
      <w:r w:rsidRPr="00F510C0">
        <w:rPr>
          <w:rFonts w:ascii="Times New Roman" w:hAnsi="Times New Roman" w:cs="Times New Roman"/>
          <w:b/>
          <w:bCs/>
          <w:sz w:val="24"/>
          <w:szCs w:val="24"/>
          <w:highlight w:val="green"/>
          <w:u w:val="single"/>
        </w:rPr>
        <w:t>If there are additional sources of noise, please include additional discussion per source of noise.</w:t>
      </w:r>
      <w:r w:rsidRPr="00F510C0">
        <w:rPr>
          <w:rFonts w:ascii="Times New Roman" w:hAnsi="Times New Roman" w:cs="Times New Roman"/>
          <w:b/>
          <w:bCs/>
          <w:sz w:val="24"/>
          <w:szCs w:val="24"/>
          <w:u w:val="single"/>
        </w:rPr>
        <w:t xml:space="preserve"> </w:t>
      </w:r>
    </w:p>
    <w:p w14:paraId="069F2471" w14:textId="485702DD" w:rsidR="00875AF3" w:rsidRPr="00875AF3" w:rsidRDefault="00875AF3" w:rsidP="00875AF3">
      <w:pPr>
        <w:rPr>
          <w:rFonts w:ascii="Times New Roman" w:hAnsi="Times New Roman" w:cs="Times New Roman"/>
          <w:b/>
          <w:bCs/>
          <w:sz w:val="24"/>
          <w:szCs w:val="24"/>
        </w:rPr>
      </w:pPr>
      <w:r w:rsidRPr="00875AF3">
        <w:rPr>
          <w:rFonts w:ascii="Times New Roman" w:hAnsi="Times New Roman" w:cs="Times New Roman"/>
          <w:b/>
          <w:bCs/>
          <w:sz w:val="24"/>
          <w:szCs w:val="24"/>
        </w:rPr>
        <w:t>Example Noise Attenuation Plan</w:t>
      </w:r>
    </w:p>
    <w:p w14:paraId="2245C7FD" w14:textId="77777777" w:rsidR="00875AF3" w:rsidRPr="00875AF3" w:rsidRDefault="00875AF3" w:rsidP="00875AF3">
      <w:pPr>
        <w:rPr>
          <w:rFonts w:ascii="Times New Roman" w:hAnsi="Times New Roman" w:cs="Times New Roman"/>
          <w:sz w:val="24"/>
          <w:szCs w:val="24"/>
        </w:rPr>
      </w:pPr>
      <w:r w:rsidRPr="00875AF3">
        <w:rPr>
          <w:rFonts w:ascii="Times New Roman" w:hAnsi="Times New Roman" w:cs="Times New Roman"/>
          <w:sz w:val="24"/>
          <w:szCs w:val="24"/>
        </w:rPr>
        <w:t xml:space="preserve">The gasoline-powered backup generator on-site is a </w:t>
      </w:r>
      <w:proofErr w:type="spellStart"/>
      <w:r w:rsidRPr="00875AF3">
        <w:rPr>
          <w:rFonts w:ascii="Times New Roman" w:hAnsi="Times New Roman" w:cs="Times New Roman"/>
          <w:sz w:val="24"/>
          <w:szCs w:val="24"/>
        </w:rPr>
        <w:t>Firman</w:t>
      </w:r>
      <w:proofErr w:type="spellEnd"/>
      <w:r w:rsidRPr="00875AF3">
        <w:rPr>
          <w:rFonts w:ascii="Times New Roman" w:hAnsi="Times New Roman" w:cs="Times New Roman"/>
          <w:sz w:val="24"/>
          <w:szCs w:val="24"/>
        </w:rPr>
        <w:t xml:space="preserve"> T07571 model with a sound rating of 72 dB and a peak wattage of 9400W. It is operated only when PG&amp;E power is out to run both the groundwater well and minimal small farm equipment. It is contained within a plastic tub and is stored in the steel building/barn when not in use. In November of 2022, a decibel meter was used to measure noise levels at 100 feet from the generator. CDFW regulations require that no more than 50 decibels are emitted 100 feet from the source. 48 dB were detected at 100 feet from the generator. The farm manager has proposed secondary containment for the generator to further dampen noise.</w:t>
      </w:r>
    </w:p>
    <w:p w14:paraId="6A15EC94" w14:textId="77777777" w:rsidR="00875AF3" w:rsidRPr="00875AF3" w:rsidRDefault="00875AF3" w:rsidP="00875AF3">
      <w:pPr>
        <w:rPr>
          <w:rFonts w:ascii="Times New Roman" w:hAnsi="Times New Roman" w:cs="Times New Roman"/>
          <w:sz w:val="24"/>
          <w:szCs w:val="24"/>
        </w:rPr>
      </w:pPr>
      <w:r w:rsidRPr="00875AF3">
        <w:rPr>
          <w:rFonts w:ascii="Times New Roman" w:hAnsi="Times New Roman" w:cs="Times New Roman"/>
          <w:sz w:val="24"/>
          <w:szCs w:val="24"/>
        </w:rPr>
        <w:t>There are four 42” J&amp;D Manufacturing Typhoon exhaust fans and two 36” J&amp;D Manufacturing Typhoon exhaust fans on-site. These fans have a rugged X-frame motor mount which improves stability and ensures quiet operation. Fans are in use from 7:00 PM to 7:00 AM from April to September. In November of 2022, a decibel meter was used to measure noise from 100 feet from the fans in each greenhouse. CDFW regulations require that no more than 50 decibels are emitted 100 feet from the source. 49 dB were detected at 100 feet from each fan. The farm manager has proposed the installation of a variable speed controller to further reduce fan speed and noise.</w:t>
      </w:r>
    </w:p>
    <w:p w14:paraId="62E858AF" w14:textId="77777777" w:rsidR="00875AF3" w:rsidRDefault="00875AF3" w:rsidP="00695851">
      <w:pPr>
        <w:rPr>
          <w:rFonts w:ascii="Times New Roman" w:hAnsi="Times New Roman" w:cs="Times New Roman"/>
          <w:b/>
          <w:bCs/>
          <w:sz w:val="24"/>
          <w:szCs w:val="24"/>
        </w:rPr>
      </w:pPr>
    </w:p>
    <w:p w14:paraId="248E5170" w14:textId="3F5A6D6B" w:rsidR="00695851" w:rsidRDefault="00695851" w:rsidP="00695851">
      <w:pPr>
        <w:rPr>
          <w:rFonts w:ascii="Times New Roman" w:hAnsi="Times New Roman" w:cs="Times New Roman"/>
          <w:b/>
          <w:bCs/>
          <w:sz w:val="24"/>
          <w:szCs w:val="24"/>
        </w:rPr>
      </w:pPr>
      <w:r w:rsidRPr="00E0064B">
        <w:rPr>
          <w:rFonts w:ascii="Times New Roman" w:hAnsi="Times New Roman" w:cs="Times New Roman"/>
          <w:b/>
          <w:bCs/>
          <w:sz w:val="24"/>
          <w:szCs w:val="24"/>
        </w:rPr>
        <w:t>Light Attenuation</w:t>
      </w:r>
    </w:p>
    <w:p w14:paraId="1AD7D29D" w14:textId="09C7858E" w:rsidR="00165DE9" w:rsidRPr="003A30E6" w:rsidRDefault="00750A3E" w:rsidP="00695851">
      <w:pPr>
        <w:rPr>
          <w:rFonts w:ascii="Times New Roman" w:hAnsi="Times New Roman" w:cs="Times New Roman"/>
          <w:sz w:val="24"/>
          <w:szCs w:val="24"/>
        </w:rPr>
      </w:pPr>
      <w:r w:rsidRPr="00750A3E">
        <w:rPr>
          <w:rFonts w:ascii="Times New Roman" w:hAnsi="Times New Roman" w:cs="Times New Roman"/>
          <w:b/>
          <w:bCs/>
          <w:sz w:val="24"/>
          <w:szCs w:val="24"/>
          <w:highlight w:val="green"/>
          <w:u w:val="single"/>
        </w:rPr>
        <w:lastRenderedPageBreak/>
        <w:t>Include a d</w:t>
      </w:r>
      <w:r w:rsidR="00F01C0D" w:rsidRPr="00750A3E">
        <w:rPr>
          <w:rFonts w:ascii="Times New Roman" w:hAnsi="Times New Roman" w:cs="Times New Roman"/>
          <w:b/>
          <w:bCs/>
          <w:sz w:val="24"/>
          <w:szCs w:val="24"/>
          <w:highlight w:val="green"/>
          <w:u w:val="single"/>
        </w:rPr>
        <w:t>escription of</w:t>
      </w:r>
      <w:r w:rsidR="00165DE9" w:rsidRPr="00750A3E">
        <w:rPr>
          <w:rFonts w:ascii="Times New Roman" w:hAnsi="Times New Roman" w:cs="Times New Roman"/>
          <w:b/>
          <w:bCs/>
          <w:sz w:val="24"/>
          <w:szCs w:val="24"/>
          <w:highlight w:val="green"/>
          <w:u w:val="single"/>
        </w:rPr>
        <w:t xml:space="preserve"> lighting conditions, both current and proposed, for continual cannabis operations onsite</w:t>
      </w:r>
      <w:r w:rsidR="00700C48" w:rsidRPr="00750A3E">
        <w:rPr>
          <w:rFonts w:ascii="Times New Roman" w:hAnsi="Times New Roman" w:cs="Times New Roman"/>
          <w:b/>
          <w:bCs/>
          <w:sz w:val="24"/>
          <w:szCs w:val="24"/>
          <w:highlight w:val="green"/>
          <w:u w:val="single"/>
        </w:rPr>
        <w:t xml:space="preserve"> and applicable mitigation measures.</w:t>
      </w:r>
      <w:r w:rsidR="00700C48" w:rsidRPr="003A30E6">
        <w:rPr>
          <w:rFonts w:ascii="Times New Roman" w:hAnsi="Times New Roman" w:cs="Times New Roman"/>
          <w:sz w:val="24"/>
          <w:szCs w:val="24"/>
        </w:rPr>
        <w:t xml:space="preserve"> This should include the number, location, </w:t>
      </w:r>
      <w:r w:rsidR="009C08D1" w:rsidRPr="003A30E6">
        <w:rPr>
          <w:rFonts w:ascii="Times New Roman" w:hAnsi="Times New Roman" w:cs="Times New Roman"/>
          <w:sz w:val="24"/>
          <w:szCs w:val="24"/>
        </w:rPr>
        <w:t xml:space="preserve">size, </w:t>
      </w:r>
      <w:r w:rsidR="00700C48" w:rsidRPr="003A30E6">
        <w:rPr>
          <w:rFonts w:ascii="Times New Roman" w:hAnsi="Times New Roman" w:cs="Times New Roman"/>
          <w:sz w:val="24"/>
          <w:szCs w:val="24"/>
        </w:rPr>
        <w:t>and purpose of all lights</w:t>
      </w:r>
      <w:r w:rsidR="002C56ED">
        <w:rPr>
          <w:rFonts w:ascii="Times New Roman" w:hAnsi="Times New Roman" w:cs="Times New Roman"/>
          <w:sz w:val="24"/>
          <w:szCs w:val="24"/>
        </w:rPr>
        <w:t xml:space="preserve"> including but not limited to grow lights, security lights, and lights for visibility</w:t>
      </w:r>
      <w:r w:rsidR="009C08D1" w:rsidRPr="003A30E6">
        <w:rPr>
          <w:rFonts w:ascii="Times New Roman" w:hAnsi="Times New Roman" w:cs="Times New Roman"/>
          <w:sz w:val="24"/>
          <w:szCs w:val="24"/>
        </w:rPr>
        <w:t>. Potential mitigation measures could include but are not limited to:</w:t>
      </w:r>
    </w:p>
    <w:p w14:paraId="7C35F211" w14:textId="638B4C5B" w:rsidR="009C08D1" w:rsidRPr="003A30E6" w:rsidRDefault="009C08D1" w:rsidP="009C08D1">
      <w:pPr>
        <w:pStyle w:val="ListParagraph"/>
        <w:numPr>
          <w:ilvl w:val="0"/>
          <w:numId w:val="3"/>
        </w:numPr>
        <w:rPr>
          <w:rFonts w:ascii="Times New Roman" w:hAnsi="Times New Roman" w:cs="Times New Roman"/>
          <w:sz w:val="24"/>
          <w:szCs w:val="24"/>
        </w:rPr>
      </w:pPr>
      <w:r w:rsidRPr="003A30E6">
        <w:rPr>
          <w:rFonts w:ascii="Times New Roman" w:hAnsi="Times New Roman" w:cs="Times New Roman"/>
          <w:sz w:val="24"/>
          <w:szCs w:val="24"/>
        </w:rPr>
        <w:t>Down casting and shielding all lights</w:t>
      </w:r>
    </w:p>
    <w:p w14:paraId="71FD2DA7" w14:textId="54C22AF3" w:rsidR="00620120" w:rsidRPr="00875AF3" w:rsidRDefault="00620120" w:rsidP="009C08D1">
      <w:pPr>
        <w:pStyle w:val="ListParagraph"/>
        <w:numPr>
          <w:ilvl w:val="0"/>
          <w:numId w:val="3"/>
        </w:numPr>
        <w:rPr>
          <w:rFonts w:ascii="Times New Roman" w:hAnsi="Times New Roman" w:cs="Times New Roman"/>
          <w:b/>
          <w:bCs/>
          <w:sz w:val="24"/>
          <w:szCs w:val="24"/>
        </w:rPr>
      </w:pPr>
      <w:r w:rsidRPr="003A30E6">
        <w:rPr>
          <w:rFonts w:ascii="Times New Roman" w:hAnsi="Times New Roman" w:cs="Times New Roman"/>
          <w:sz w:val="24"/>
          <w:szCs w:val="24"/>
        </w:rPr>
        <w:t>Shielding greenhouses</w:t>
      </w:r>
      <w:r w:rsidR="005704E6">
        <w:rPr>
          <w:rFonts w:ascii="Times New Roman" w:hAnsi="Times New Roman" w:cs="Times New Roman"/>
          <w:sz w:val="24"/>
          <w:szCs w:val="24"/>
        </w:rPr>
        <w:t>/hoop houses</w:t>
      </w:r>
    </w:p>
    <w:p w14:paraId="605A63C4" w14:textId="1C49C16D" w:rsidR="00875AF3" w:rsidRDefault="00875AF3" w:rsidP="00875AF3">
      <w:pPr>
        <w:rPr>
          <w:rFonts w:ascii="Times New Roman" w:hAnsi="Times New Roman" w:cs="Times New Roman"/>
          <w:b/>
          <w:bCs/>
          <w:sz w:val="24"/>
          <w:szCs w:val="24"/>
        </w:rPr>
      </w:pPr>
      <w:r>
        <w:rPr>
          <w:rFonts w:ascii="Times New Roman" w:hAnsi="Times New Roman" w:cs="Times New Roman"/>
          <w:b/>
          <w:bCs/>
          <w:sz w:val="24"/>
          <w:szCs w:val="24"/>
        </w:rPr>
        <w:t>Example Light Attenuation Plan:</w:t>
      </w:r>
    </w:p>
    <w:p w14:paraId="6BB0C013" w14:textId="77777777" w:rsidR="00875AF3" w:rsidRPr="002A1976" w:rsidRDefault="00875AF3" w:rsidP="00875AF3">
      <w:pPr>
        <w:pStyle w:val="BodyText"/>
        <w:spacing w:after="0"/>
        <w:jc w:val="both"/>
        <w:rPr>
          <w:rFonts w:ascii="Times New Roman" w:hAnsi="Times New Roman"/>
        </w:rPr>
      </w:pPr>
      <w:r w:rsidRPr="002A1976">
        <w:rPr>
          <w:rFonts w:ascii="Times New Roman" w:hAnsi="Times New Roman"/>
        </w:rPr>
        <w:t>The proposed project site currently has outdoor lighting that is used for security purposes. In addition, there is limited lighting associated with the existing residence, processing building, and other accessory buildings. These sources of light are limited and do not generate large amounts of light either on or off</w:t>
      </w:r>
      <w:r>
        <w:rPr>
          <w:rFonts w:ascii="Times New Roman" w:hAnsi="Times New Roman"/>
        </w:rPr>
        <w:t>-</w:t>
      </w:r>
      <w:r w:rsidRPr="002A1976">
        <w:rPr>
          <w:rFonts w:ascii="Times New Roman" w:hAnsi="Times New Roman"/>
        </w:rPr>
        <w:t>site. Similar lighting would be used in the additional areas proposed for cultivation by this application. In addition, there would be limited lighting associated with the proposed processing building. The County Cannabis Cultivation Ordinance (Ordinance No. 315-823 and amendments) requires that the light generated by the proposed project meets the following requirement: 1) lighting shall be downcast, shielded and/or screened to keep light from emanating offsite or into the sky, and (2) lighting in greenhouses shall be shielded so that little to no light escapes, and light shall not escape at a level that is visible from neighboring properties between sunset and sunrise. If portions of the cultivation areas are converted to mixed-light cultivation in the future, using artificial lighting, the applicant will be required to comply with the County Cannabis Ordinance and ensure that little to no light escapes from the greenhouses. As discussed above, the applicant proposes the use of tarps to shield artificial lighting and prevent light pollution in the project vicinity.</w:t>
      </w:r>
    </w:p>
    <w:p w14:paraId="76C57B21" w14:textId="77777777" w:rsidR="00875AF3" w:rsidRDefault="00875AF3" w:rsidP="00875AF3">
      <w:pPr>
        <w:rPr>
          <w:rFonts w:ascii="Times New Roman" w:hAnsi="Times New Roman" w:cs="Times New Roman"/>
          <w:b/>
          <w:bCs/>
          <w:sz w:val="24"/>
          <w:szCs w:val="24"/>
        </w:rPr>
      </w:pPr>
    </w:p>
    <w:p w14:paraId="1111A64A" w14:textId="77777777" w:rsidR="00875AF3" w:rsidRDefault="00875AF3" w:rsidP="00875AF3">
      <w:pPr>
        <w:rPr>
          <w:rFonts w:ascii="Times New Roman" w:hAnsi="Times New Roman" w:cs="Times New Roman"/>
          <w:sz w:val="24"/>
          <w:szCs w:val="24"/>
        </w:rPr>
      </w:pPr>
      <w:r>
        <w:rPr>
          <w:rFonts w:ascii="Times New Roman" w:hAnsi="Times New Roman" w:cs="Times New Roman"/>
          <w:sz w:val="24"/>
          <w:szCs w:val="24"/>
        </w:rPr>
        <w:t xml:space="preserve">All lighting associated with the project is contained within the greenhouses. There are 20 LED lights with 23W bulbs in each of the four larger greenhouses and 24 HPS </w:t>
      </w:r>
      <w:proofErr w:type="spellStart"/>
      <w:r>
        <w:rPr>
          <w:rFonts w:ascii="Times New Roman" w:hAnsi="Times New Roman" w:cs="Times New Roman"/>
          <w:sz w:val="24"/>
          <w:szCs w:val="24"/>
        </w:rPr>
        <w:t>Gavita</w:t>
      </w:r>
      <w:proofErr w:type="spellEnd"/>
      <w:r>
        <w:rPr>
          <w:rFonts w:ascii="Times New Roman" w:hAnsi="Times New Roman" w:cs="Times New Roman"/>
          <w:sz w:val="24"/>
          <w:szCs w:val="24"/>
        </w:rPr>
        <w:t xml:space="preserve"> lights with 825W bulbs in the smaller 30’ by 48’ greenhouse, which is also shielded with curtains that are located within the interior of the structure. The 23W LED bulbs produce 1600 lumens. The 825W HPS lights have a color temperature of 2200 kelvins, which is lower than the maximum standard of 3000 kelvins, in compliance with the International Dark Sky Association standards and Fixture Seal of Approval Program (</w:t>
      </w:r>
      <w:hyperlink r:id="rId7" w:history="1">
        <w:r w:rsidRPr="004664CB">
          <w:rPr>
            <w:rStyle w:val="Hyperlink"/>
            <w:rFonts w:ascii="Times New Roman" w:hAnsi="Times New Roman" w:cs="Times New Roman"/>
            <w:sz w:val="24"/>
            <w:szCs w:val="24"/>
          </w:rPr>
          <w:t>https://www.darksky.org/our-work/lighting/lighting-for-citizens/lighting-basics</w:t>
        </w:r>
      </w:hyperlink>
      <w:r>
        <w:rPr>
          <w:rFonts w:ascii="Times New Roman" w:hAnsi="Times New Roman" w:cs="Times New Roman"/>
          <w:sz w:val="24"/>
          <w:szCs w:val="24"/>
        </w:rPr>
        <w:t>). Lights in the four larger greenhouses are used in April and May, from 7:00 PM to 10:00 PM. Lights in the smaller greenhouse are used year-round, from 7:00 AM to 10:00 AM and 4:00 PM to 7:00 PM. There are no additional lights used for the purposes of employee visibility.</w:t>
      </w:r>
    </w:p>
    <w:p w14:paraId="6D251DC0" w14:textId="77777777" w:rsidR="00875AF3" w:rsidRDefault="00875AF3" w:rsidP="00875AF3">
      <w:r>
        <w:rPr>
          <w:rFonts w:ascii="Times New Roman" w:hAnsi="Times New Roman" w:cs="Times New Roman"/>
          <w:sz w:val="24"/>
          <w:szCs w:val="24"/>
        </w:rPr>
        <w:t>Tarps are in place on the exterior of the greenhouses from April to September, from 7:00 PM to 7:00 AM. The tarp system on the smallest greenhouse is automated. The tarps on the four larger greenhouses are pulled manually, by one person, on chains attached to a motor that is used to roll the tarps down from where they are secured to the peak of the greenhouse roof with wire. They are made of 11 mil fiber reinforced blackout material. When not in use, they are stored, rolled up, on top of the greenhouses.</w:t>
      </w:r>
    </w:p>
    <w:p w14:paraId="548E21BA" w14:textId="77777777" w:rsidR="00875AF3" w:rsidRPr="00875AF3" w:rsidRDefault="00875AF3" w:rsidP="00875AF3">
      <w:pPr>
        <w:rPr>
          <w:rFonts w:ascii="Times New Roman" w:hAnsi="Times New Roman" w:cs="Times New Roman"/>
          <w:b/>
          <w:bCs/>
          <w:sz w:val="24"/>
          <w:szCs w:val="24"/>
        </w:rPr>
      </w:pPr>
    </w:p>
    <w:p w14:paraId="284606BF" w14:textId="7E6214F8" w:rsidR="002053B2" w:rsidRDefault="002053B2" w:rsidP="002053B2">
      <w:pPr>
        <w:rPr>
          <w:rFonts w:ascii="Times New Roman" w:hAnsi="Times New Roman" w:cs="Times New Roman"/>
          <w:b/>
          <w:bCs/>
          <w:sz w:val="24"/>
          <w:szCs w:val="24"/>
        </w:rPr>
      </w:pPr>
      <w:r>
        <w:rPr>
          <w:rFonts w:ascii="Times New Roman" w:hAnsi="Times New Roman" w:cs="Times New Roman"/>
          <w:b/>
          <w:bCs/>
          <w:sz w:val="24"/>
          <w:szCs w:val="24"/>
        </w:rPr>
        <w:lastRenderedPageBreak/>
        <w:t>Odor Control</w:t>
      </w:r>
      <w:r w:rsidRPr="00E0064B">
        <w:rPr>
          <w:rFonts w:ascii="Times New Roman" w:hAnsi="Times New Roman" w:cs="Times New Roman"/>
          <w:b/>
          <w:bCs/>
          <w:sz w:val="24"/>
          <w:szCs w:val="24"/>
        </w:rPr>
        <w:t xml:space="preserve"> </w:t>
      </w:r>
      <w:r w:rsidR="005704E6">
        <w:rPr>
          <w:rFonts w:ascii="Times New Roman" w:hAnsi="Times New Roman" w:cs="Times New Roman"/>
          <w:b/>
          <w:bCs/>
          <w:sz w:val="24"/>
          <w:szCs w:val="24"/>
        </w:rPr>
        <w:t>Plan</w:t>
      </w:r>
    </w:p>
    <w:p w14:paraId="13CB6C80" w14:textId="3BD8BAB3" w:rsidR="00D7506C" w:rsidRPr="00D7506C" w:rsidRDefault="00D7506C" w:rsidP="002053B2">
      <w:pPr>
        <w:rPr>
          <w:rFonts w:ascii="Times New Roman" w:hAnsi="Times New Roman" w:cs="Times New Roman"/>
          <w:b/>
          <w:bCs/>
          <w:sz w:val="24"/>
          <w:szCs w:val="24"/>
          <w:u w:val="single"/>
        </w:rPr>
      </w:pPr>
      <w:r w:rsidRPr="00D7506C">
        <w:rPr>
          <w:rFonts w:ascii="Times New Roman" w:hAnsi="Times New Roman" w:cs="Times New Roman"/>
          <w:b/>
          <w:bCs/>
          <w:sz w:val="24"/>
          <w:szCs w:val="24"/>
          <w:highlight w:val="green"/>
          <w:u w:val="single"/>
        </w:rPr>
        <w:t>Properties that are zoned Agricultural that do not meet the 350 ft. residential setback requirement shall produce an Odor Control Plan.</w:t>
      </w:r>
    </w:p>
    <w:p w14:paraId="391D9B39" w14:textId="7B0AB8B8" w:rsidR="00F01C0D" w:rsidRPr="00DE1DD5" w:rsidRDefault="00F01C0D" w:rsidP="00DE1DD5">
      <w:pPr>
        <w:rPr>
          <w:rFonts w:ascii="Times New Roman" w:hAnsi="Times New Roman" w:cs="Times New Roman"/>
          <w:sz w:val="24"/>
          <w:szCs w:val="24"/>
        </w:rPr>
      </w:pPr>
      <w:r w:rsidRPr="00DE1DD5">
        <w:rPr>
          <w:rFonts w:ascii="Times New Roman" w:hAnsi="Times New Roman" w:cs="Times New Roman"/>
          <w:sz w:val="24"/>
          <w:szCs w:val="24"/>
        </w:rPr>
        <w:t xml:space="preserve">Trinity County Programmatic </w:t>
      </w:r>
      <w:r w:rsidR="00A56D9B">
        <w:rPr>
          <w:rFonts w:ascii="Times New Roman" w:hAnsi="Times New Roman" w:cs="Times New Roman"/>
          <w:sz w:val="24"/>
          <w:szCs w:val="24"/>
        </w:rPr>
        <w:t>F</w:t>
      </w:r>
      <w:r w:rsidRPr="00DE1DD5">
        <w:rPr>
          <w:rFonts w:ascii="Times New Roman" w:hAnsi="Times New Roman" w:cs="Times New Roman"/>
          <w:sz w:val="24"/>
          <w:szCs w:val="24"/>
        </w:rPr>
        <w:t>EIR Mitigation Measure 3.3-3: Implement Odor Control Plan for the Growing, Cultivati</w:t>
      </w:r>
      <w:r w:rsidR="00845A98" w:rsidRPr="00DE1DD5">
        <w:rPr>
          <w:rFonts w:ascii="Times New Roman" w:hAnsi="Times New Roman" w:cs="Times New Roman"/>
          <w:sz w:val="24"/>
          <w:szCs w:val="24"/>
        </w:rPr>
        <w:t>o</w:t>
      </w:r>
      <w:r w:rsidRPr="00DE1DD5">
        <w:rPr>
          <w:rFonts w:ascii="Times New Roman" w:hAnsi="Times New Roman" w:cs="Times New Roman"/>
          <w:sz w:val="24"/>
          <w:szCs w:val="24"/>
        </w:rPr>
        <w:t>n, Processing, Handing of Cannabis</w:t>
      </w:r>
      <w:r w:rsidR="00845A98" w:rsidRPr="00DE1DD5">
        <w:rPr>
          <w:rFonts w:ascii="Times New Roman" w:hAnsi="Times New Roman" w:cs="Times New Roman"/>
          <w:sz w:val="24"/>
          <w:szCs w:val="24"/>
        </w:rPr>
        <w:t>:</w:t>
      </w:r>
    </w:p>
    <w:p w14:paraId="51ADC3CA" w14:textId="77777777" w:rsidR="00845A98" w:rsidRPr="00845A98" w:rsidRDefault="00845A98" w:rsidP="00845A98">
      <w:pPr>
        <w:pStyle w:val="ListParagraph"/>
        <w:numPr>
          <w:ilvl w:val="0"/>
          <w:numId w:val="5"/>
        </w:numPr>
        <w:rPr>
          <w:rFonts w:ascii="Times New Roman" w:hAnsi="Times New Roman" w:cs="Times New Roman"/>
          <w:sz w:val="24"/>
          <w:szCs w:val="24"/>
        </w:rPr>
      </w:pPr>
      <w:r w:rsidRPr="00845A98">
        <w:rPr>
          <w:rFonts w:ascii="Times New Roman" w:hAnsi="Times New Roman" w:cs="Times New Roman"/>
          <w:sz w:val="24"/>
          <w:szCs w:val="24"/>
        </w:rPr>
        <w:t xml:space="preserve">Identify and describe odor-emitting activities and the nature and characteristics of the emissions. </w:t>
      </w:r>
    </w:p>
    <w:p w14:paraId="123D067C" w14:textId="77777777" w:rsidR="00845A98" w:rsidRPr="00845A98" w:rsidRDefault="00845A98" w:rsidP="00845A98">
      <w:pPr>
        <w:pStyle w:val="ListParagraph"/>
        <w:numPr>
          <w:ilvl w:val="0"/>
          <w:numId w:val="5"/>
        </w:numPr>
        <w:rPr>
          <w:rFonts w:ascii="Times New Roman" w:hAnsi="Times New Roman" w:cs="Times New Roman"/>
          <w:sz w:val="24"/>
          <w:szCs w:val="24"/>
        </w:rPr>
      </w:pPr>
      <w:r w:rsidRPr="00845A98">
        <w:rPr>
          <w:rFonts w:ascii="Times New Roman" w:hAnsi="Times New Roman" w:cs="Times New Roman"/>
          <w:sz w:val="24"/>
          <w:szCs w:val="24"/>
        </w:rPr>
        <w:t xml:space="preserve">Location and distance of sensitive receptors (e.g., residents, youth-oriented facilities, schools, churches, residential treatment centers) from the site. </w:t>
      </w:r>
    </w:p>
    <w:p w14:paraId="74B0B6E6" w14:textId="77777777" w:rsidR="00845A98" w:rsidRPr="00845A98" w:rsidRDefault="00845A98" w:rsidP="00845A98">
      <w:pPr>
        <w:pStyle w:val="ListParagraph"/>
        <w:numPr>
          <w:ilvl w:val="0"/>
          <w:numId w:val="5"/>
        </w:numPr>
        <w:rPr>
          <w:rFonts w:ascii="Times New Roman" w:hAnsi="Times New Roman" w:cs="Times New Roman"/>
          <w:sz w:val="24"/>
          <w:szCs w:val="24"/>
        </w:rPr>
      </w:pPr>
      <w:r w:rsidRPr="00845A98">
        <w:rPr>
          <w:rFonts w:ascii="Times New Roman" w:hAnsi="Times New Roman" w:cs="Times New Roman"/>
          <w:sz w:val="24"/>
          <w:szCs w:val="24"/>
        </w:rPr>
        <w:t xml:space="preserve">Demonstrate that the cannabis site’s distance to receptors, wind direction, and local topographic conditions would not result in detection of cannabis odors by off-site sensitive receptors that would create a nuisance. </w:t>
      </w:r>
    </w:p>
    <w:p w14:paraId="1B869803" w14:textId="6D7BB340" w:rsidR="00FC28D3" w:rsidRPr="00FC28D3" w:rsidRDefault="00845A98" w:rsidP="00FC28D3">
      <w:pPr>
        <w:pStyle w:val="ListParagraph"/>
        <w:numPr>
          <w:ilvl w:val="0"/>
          <w:numId w:val="5"/>
        </w:numPr>
        <w:spacing w:after="240"/>
        <w:rPr>
          <w:rFonts w:ascii="Times New Roman" w:hAnsi="Times New Roman" w:cs="Times New Roman"/>
          <w:sz w:val="24"/>
          <w:szCs w:val="24"/>
        </w:rPr>
      </w:pPr>
      <w:r w:rsidRPr="00845A98">
        <w:rPr>
          <w:rFonts w:ascii="Times New Roman" w:hAnsi="Times New Roman" w:cs="Times New Roman"/>
          <w:sz w:val="24"/>
          <w:szCs w:val="24"/>
        </w:rPr>
        <w:t>If off-site odor nuisance impacts cannot be avoided without odor controls, identify procedures and controls for reducing/controlling odors on-site, including the following as applicable to the cannabis use and license type (outdoor, mixed-light, and indoor</w:t>
      </w:r>
      <w:proofErr w:type="gramStart"/>
      <w:r w:rsidRPr="00845A98">
        <w:rPr>
          <w:rFonts w:ascii="Times New Roman" w:hAnsi="Times New Roman" w:cs="Times New Roman"/>
          <w:sz w:val="24"/>
          <w:szCs w:val="24"/>
        </w:rPr>
        <w:t>):.</w:t>
      </w:r>
      <w:proofErr w:type="gramEnd"/>
      <w:r w:rsidRPr="00845A98">
        <w:rPr>
          <w:rFonts w:ascii="Times New Roman" w:hAnsi="Times New Roman" w:cs="Times New Roman"/>
          <w:sz w:val="24"/>
          <w:szCs w:val="24"/>
        </w:rPr>
        <w:t xml:space="preserve"> The operator may propose a numeric odor detection threshold for on-site operations (such as dilution-to-threshold standard that is verified by persons of normal odor sensitivity as defined by European Standard EN 13725) subject to County review and approval. </w:t>
      </w:r>
    </w:p>
    <w:p w14:paraId="2215C2C3" w14:textId="77777777" w:rsidR="00845A98" w:rsidRDefault="00845A98" w:rsidP="00FC28D3">
      <w:pPr>
        <w:pStyle w:val="ListParagraph"/>
        <w:numPr>
          <w:ilvl w:val="1"/>
          <w:numId w:val="5"/>
        </w:numPr>
        <w:spacing w:before="240"/>
        <w:rPr>
          <w:rFonts w:ascii="Times New Roman" w:hAnsi="Times New Roman" w:cs="Times New Roman"/>
          <w:sz w:val="24"/>
          <w:szCs w:val="24"/>
        </w:rPr>
      </w:pPr>
      <w:r w:rsidRPr="00845A98">
        <w:rPr>
          <w:rFonts w:ascii="Times New Roman" w:hAnsi="Times New Roman" w:cs="Times New Roman"/>
          <w:sz w:val="24"/>
          <w:szCs w:val="24"/>
        </w:rPr>
        <w:t xml:space="preserve">All fully enclosed and secure structures that contain cannabis plants or products that generate odors will employ mechanical ventilation controls, carbon filtration, or other equivalent or superior method(s) to eliminate the detection of cannabis off the parcel. This will include all drying and processing of cannabis plant material recently harvested. </w:t>
      </w:r>
    </w:p>
    <w:p w14:paraId="01F3D868" w14:textId="77777777" w:rsidR="00845A98" w:rsidRDefault="00845A98" w:rsidP="00845A98">
      <w:pPr>
        <w:pStyle w:val="ListParagraph"/>
        <w:numPr>
          <w:ilvl w:val="1"/>
          <w:numId w:val="5"/>
        </w:numPr>
        <w:rPr>
          <w:rFonts w:ascii="Times New Roman" w:hAnsi="Times New Roman" w:cs="Times New Roman"/>
          <w:sz w:val="24"/>
          <w:szCs w:val="24"/>
        </w:rPr>
      </w:pPr>
      <w:r w:rsidRPr="00845A98">
        <w:rPr>
          <w:rFonts w:ascii="Times New Roman" w:hAnsi="Times New Roman" w:cs="Times New Roman"/>
          <w:sz w:val="24"/>
          <w:szCs w:val="24"/>
        </w:rPr>
        <w:t xml:space="preserve">Outdoor operations may include different plant strains and smaller grow areas or relocation of outdoor activities indoors or, in a mixed-light facility contained within an enclosed structure, use of site design or other technology and/or use of odor easements to address odor impacts. </w:t>
      </w:r>
    </w:p>
    <w:p w14:paraId="164FAF39" w14:textId="321C479B" w:rsidR="00845A98" w:rsidRPr="00845A98" w:rsidRDefault="00845A98" w:rsidP="00845A98">
      <w:pPr>
        <w:pStyle w:val="ListParagraph"/>
        <w:numPr>
          <w:ilvl w:val="1"/>
          <w:numId w:val="5"/>
        </w:numPr>
        <w:rPr>
          <w:rFonts w:ascii="Times New Roman" w:hAnsi="Times New Roman" w:cs="Times New Roman"/>
          <w:sz w:val="24"/>
          <w:szCs w:val="24"/>
        </w:rPr>
      </w:pPr>
      <w:r w:rsidRPr="00845A98">
        <w:rPr>
          <w:rFonts w:ascii="Times New Roman" w:hAnsi="Times New Roman" w:cs="Times New Roman"/>
          <w:sz w:val="24"/>
          <w:szCs w:val="24"/>
        </w:rPr>
        <w:t xml:space="preserve">Corrective actions to address County-verified off-site odor complaints will be identified. This may include immediate and complete harvest of the cannabis plants or identification of other methods to be applied as part of the current harvest or the next harvest to minimize off-site odor impacts so that they would not conflict with other applicable standards of the County’s Cannabis Program or State license requirements. </w:t>
      </w:r>
    </w:p>
    <w:p w14:paraId="32B83C6A" w14:textId="77777777" w:rsidR="00845A98" w:rsidRPr="00F01C0D" w:rsidRDefault="00845A98" w:rsidP="002053B2">
      <w:pPr>
        <w:rPr>
          <w:rFonts w:ascii="Times New Roman" w:hAnsi="Times New Roman" w:cs="Times New Roman"/>
          <w:sz w:val="24"/>
          <w:szCs w:val="24"/>
        </w:rPr>
      </w:pPr>
    </w:p>
    <w:p w14:paraId="217D8B6E" w14:textId="368F14CF" w:rsidR="002053B2" w:rsidRPr="003A30E6" w:rsidRDefault="00750A3E" w:rsidP="00FC28D3">
      <w:pPr>
        <w:rPr>
          <w:rFonts w:ascii="Times New Roman" w:hAnsi="Times New Roman" w:cs="Times New Roman"/>
          <w:sz w:val="24"/>
          <w:szCs w:val="24"/>
        </w:rPr>
      </w:pPr>
      <w:r w:rsidRPr="00750A3E">
        <w:rPr>
          <w:rFonts w:ascii="Times New Roman" w:hAnsi="Times New Roman" w:cs="Times New Roman"/>
          <w:b/>
          <w:bCs/>
          <w:sz w:val="24"/>
          <w:szCs w:val="24"/>
          <w:highlight w:val="green"/>
          <w:u w:val="single"/>
        </w:rPr>
        <w:t>Include a de</w:t>
      </w:r>
      <w:r w:rsidR="00F01C0D" w:rsidRPr="00750A3E">
        <w:rPr>
          <w:rFonts w:ascii="Times New Roman" w:hAnsi="Times New Roman" w:cs="Times New Roman"/>
          <w:b/>
          <w:bCs/>
          <w:sz w:val="24"/>
          <w:szCs w:val="24"/>
          <w:highlight w:val="green"/>
          <w:u w:val="single"/>
        </w:rPr>
        <w:t>scription of</w:t>
      </w:r>
      <w:r w:rsidR="002053B2" w:rsidRPr="00750A3E">
        <w:rPr>
          <w:rFonts w:ascii="Times New Roman" w:hAnsi="Times New Roman" w:cs="Times New Roman"/>
          <w:b/>
          <w:bCs/>
          <w:sz w:val="24"/>
          <w:szCs w:val="24"/>
          <w:highlight w:val="green"/>
          <w:u w:val="single"/>
        </w:rPr>
        <w:t xml:space="preserve"> odor emitting conditions</w:t>
      </w:r>
      <w:r w:rsidR="00F967BD" w:rsidRPr="00750A3E">
        <w:rPr>
          <w:rFonts w:ascii="Times New Roman" w:hAnsi="Times New Roman" w:cs="Times New Roman"/>
          <w:b/>
          <w:bCs/>
          <w:sz w:val="24"/>
          <w:szCs w:val="24"/>
          <w:highlight w:val="green"/>
          <w:u w:val="single"/>
        </w:rPr>
        <w:t xml:space="preserve"> onsite</w:t>
      </w:r>
      <w:r w:rsidR="002053B2" w:rsidRPr="00750A3E">
        <w:rPr>
          <w:rFonts w:ascii="Times New Roman" w:hAnsi="Times New Roman" w:cs="Times New Roman"/>
          <w:b/>
          <w:bCs/>
          <w:sz w:val="24"/>
          <w:szCs w:val="24"/>
          <w:highlight w:val="green"/>
          <w:u w:val="single"/>
        </w:rPr>
        <w:t>, both current and proposed, for continual cannabis operations onsite and applicable mitigation measures.</w:t>
      </w:r>
      <w:r w:rsidR="002053B2" w:rsidRPr="003A30E6">
        <w:rPr>
          <w:rFonts w:ascii="Times New Roman" w:hAnsi="Times New Roman" w:cs="Times New Roman"/>
          <w:sz w:val="24"/>
          <w:szCs w:val="24"/>
        </w:rPr>
        <w:t xml:space="preserve"> This should include the </w:t>
      </w:r>
      <w:r w:rsidR="00F967BD">
        <w:rPr>
          <w:rFonts w:ascii="Times New Roman" w:hAnsi="Times New Roman" w:cs="Times New Roman"/>
          <w:sz w:val="24"/>
          <w:szCs w:val="24"/>
        </w:rPr>
        <w:t>distance to nearest sensitive receptors (residences, churches, youth-oriented facilities)</w:t>
      </w:r>
      <w:r w:rsidR="00845A98">
        <w:rPr>
          <w:rFonts w:ascii="Times New Roman" w:hAnsi="Times New Roman" w:cs="Times New Roman"/>
          <w:sz w:val="24"/>
          <w:szCs w:val="24"/>
        </w:rPr>
        <w:t>,</w:t>
      </w:r>
      <w:r w:rsidR="002A6B17">
        <w:rPr>
          <w:rFonts w:ascii="Times New Roman" w:hAnsi="Times New Roman" w:cs="Times New Roman"/>
          <w:sz w:val="24"/>
          <w:szCs w:val="24"/>
        </w:rPr>
        <w:t xml:space="preserve"> </w:t>
      </w:r>
      <w:r w:rsidR="00F967BD">
        <w:rPr>
          <w:rFonts w:ascii="Times New Roman" w:hAnsi="Times New Roman" w:cs="Times New Roman"/>
          <w:sz w:val="24"/>
          <w:szCs w:val="24"/>
        </w:rPr>
        <w:t>types of facilities onsite that will emit odors</w:t>
      </w:r>
      <w:r w:rsidR="001D3902">
        <w:rPr>
          <w:rFonts w:ascii="Times New Roman" w:hAnsi="Times New Roman" w:cs="Times New Roman"/>
          <w:sz w:val="24"/>
          <w:szCs w:val="24"/>
        </w:rPr>
        <w:t xml:space="preserve"> </w:t>
      </w:r>
      <w:r w:rsidR="00F967BD">
        <w:rPr>
          <w:rFonts w:ascii="Times New Roman" w:hAnsi="Times New Roman" w:cs="Times New Roman"/>
          <w:sz w:val="24"/>
          <w:szCs w:val="24"/>
        </w:rPr>
        <w:t>(cultivation, harvest storage/processing areas, compost)</w:t>
      </w:r>
      <w:r w:rsidR="00845A98">
        <w:rPr>
          <w:rFonts w:ascii="Times New Roman" w:hAnsi="Times New Roman" w:cs="Times New Roman"/>
          <w:sz w:val="24"/>
          <w:szCs w:val="24"/>
        </w:rPr>
        <w:t>, staff responsibilities, and monitoring schedules</w:t>
      </w:r>
      <w:r w:rsidR="002053B2" w:rsidRPr="003A30E6">
        <w:rPr>
          <w:rFonts w:ascii="Times New Roman" w:hAnsi="Times New Roman" w:cs="Times New Roman"/>
          <w:sz w:val="24"/>
          <w:szCs w:val="24"/>
        </w:rPr>
        <w:t>. Potential mitigation measures could include but are not limited to:</w:t>
      </w:r>
    </w:p>
    <w:p w14:paraId="4A2EEE21" w14:textId="77777777" w:rsidR="00FD0BDE" w:rsidRDefault="00FD0BDE" w:rsidP="0069585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Biofiltration</w:t>
      </w:r>
    </w:p>
    <w:p w14:paraId="057256BC" w14:textId="4B4D9268" w:rsidR="00FD0BDE" w:rsidRDefault="00FD0BDE" w:rsidP="0069585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Bi-Polar Ionization</w:t>
      </w:r>
      <w:r w:rsidR="00D4718B">
        <w:rPr>
          <w:rFonts w:ascii="Times New Roman" w:hAnsi="Times New Roman" w:cs="Times New Roman"/>
          <w:sz w:val="24"/>
          <w:szCs w:val="24"/>
        </w:rPr>
        <w:t>/ Catalytic Oxidization</w:t>
      </w:r>
    </w:p>
    <w:p w14:paraId="0E762F9C" w14:textId="23F7F36A" w:rsidR="00FD0BDE" w:rsidRDefault="00FD0BDE" w:rsidP="0069585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Carbon Air Filtration/ Carbon Scrubbers</w:t>
      </w:r>
    </w:p>
    <w:p w14:paraId="08CEB2D2" w14:textId="7A0E28D4" w:rsidR="00FD0BDE" w:rsidRDefault="00FD0BDE" w:rsidP="0069585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Companion Planting Herbs and Native Flowers</w:t>
      </w:r>
    </w:p>
    <w:p w14:paraId="670D27D2" w14:textId="77777777" w:rsidR="00FD0BDE" w:rsidRPr="00DE1DD5" w:rsidRDefault="00FD0BDE" w:rsidP="00DE1DD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Cultivation of Low Odor Strains</w:t>
      </w:r>
    </w:p>
    <w:p w14:paraId="7EBD8D4F" w14:textId="77777777" w:rsidR="00FD0BDE" w:rsidRDefault="00FD0BDE" w:rsidP="0069585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Deodorization</w:t>
      </w:r>
    </w:p>
    <w:p w14:paraId="48E310BA" w14:textId="77777777" w:rsidR="00FD0BDE" w:rsidRDefault="00FD0BDE" w:rsidP="0069585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Fogging</w:t>
      </w:r>
    </w:p>
    <w:p w14:paraId="4A058151" w14:textId="77777777" w:rsidR="00FD0BDE" w:rsidRDefault="00FD0BDE" w:rsidP="0069585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Misting Systems</w:t>
      </w:r>
    </w:p>
    <w:p w14:paraId="503EE0C8" w14:textId="77777777" w:rsidR="00FD0BDE" w:rsidRDefault="00FD0BDE" w:rsidP="0069585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Odor Masking Agents</w:t>
      </w:r>
    </w:p>
    <w:p w14:paraId="17424920" w14:textId="77777777" w:rsidR="00FD0BDE" w:rsidRDefault="00FD0BDE" w:rsidP="00695851">
      <w:pPr>
        <w:pStyle w:val="ListParagraph"/>
        <w:numPr>
          <w:ilvl w:val="0"/>
          <w:numId w:val="3"/>
        </w:numPr>
        <w:rPr>
          <w:rFonts w:ascii="Times New Roman" w:hAnsi="Times New Roman" w:cs="Times New Roman"/>
          <w:sz w:val="24"/>
          <w:szCs w:val="24"/>
        </w:rPr>
      </w:pPr>
      <w:r w:rsidRPr="00B00E97">
        <w:rPr>
          <w:rFonts w:ascii="Times New Roman" w:hAnsi="Times New Roman" w:cs="Times New Roman"/>
          <w:sz w:val="24"/>
          <w:szCs w:val="24"/>
        </w:rPr>
        <w:t>Odor Neutralization</w:t>
      </w:r>
    </w:p>
    <w:p w14:paraId="64FC1CC0" w14:textId="77777777" w:rsidR="00FD0BDE" w:rsidRDefault="00FD0BDE" w:rsidP="00761D6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Ozone generation</w:t>
      </w:r>
    </w:p>
    <w:p w14:paraId="36E7E092" w14:textId="77777777" w:rsidR="00FD0BDE" w:rsidRDefault="00FD0BDE" w:rsidP="0069585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Vapor Phase Systems</w:t>
      </w:r>
    </w:p>
    <w:p w14:paraId="47B4FD2D" w14:textId="77777777" w:rsidR="00CA0102" w:rsidRDefault="00FC28D3" w:rsidP="00CA0102">
      <w:pPr>
        <w:rPr>
          <w:rFonts w:ascii="Times New Roman" w:hAnsi="Times New Roman" w:cs="Times New Roman"/>
          <w:b/>
          <w:bCs/>
          <w:sz w:val="24"/>
          <w:szCs w:val="24"/>
        </w:rPr>
      </w:pPr>
      <w:r w:rsidRPr="00FC28D3">
        <w:rPr>
          <w:rFonts w:ascii="Times New Roman" w:hAnsi="Times New Roman" w:cs="Times New Roman"/>
          <w:b/>
          <w:bCs/>
          <w:sz w:val="24"/>
          <w:szCs w:val="24"/>
        </w:rPr>
        <w:t>Background</w:t>
      </w:r>
      <w:r w:rsidR="00CA0102">
        <w:rPr>
          <w:rFonts w:ascii="Times New Roman" w:hAnsi="Times New Roman" w:cs="Times New Roman"/>
          <w:b/>
          <w:bCs/>
          <w:sz w:val="24"/>
          <w:szCs w:val="24"/>
        </w:rPr>
        <w:t xml:space="preserve"> </w:t>
      </w:r>
    </w:p>
    <w:p w14:paraId="589D5957" w14:textId="41548459" w:rsidR="00FC28D3" w:rsidRPr="00FC28D3" w:rsidRDefault="00FC28D3" w:rsidP="00CA0102">
      <w:pPr>
        <w:rPr>
          <w:rFonts w:ascii="Times New Roman" w:hAnsi="Times New Roman" w:cs="Times New Roman"/>
          <w:sz w:val="24"/>
          <w:szCs w:val="24"/>
        </w:rPr>
      </w:pPr>
      <w:r w:rsidRPr="00FC28D3">
        <w:rPr>
          <w:rFonts w:ascii="Times New Roman" w:hAnsi="Times New Roman" w:cs="Times New Roman"/>
          <w:sz w:val="24"/>
          <w:szCs w:val="24"/>
        </w:rPr>
        <w:t>As cannabis plants grow, they release a distinctive range of odors which are made up of</w:t>
      </w:r>
      <w:r w:rsidR="00CA0102">
        <w:rPr>
          <w:rFonts w:ascii="Times New Roman" w:hAnsi="Times New Roman" w:cs="Times New Roman"/>
          <w:sz w:val="24"/>
          <w:szCs w:val="24"/>
        </w:rPr>
        <w:t xml:space="preserve"> </w:t>
      </w:r>
      <w:r w:rsidRPr="00FC28D3">
        <w:rPr>
          <w:rFonts w:ascii="Times New Roman" w:hAnsi="Times New Roman" w:cs="Times New Roman"/>
          <w:sz w:val="24"/>
          <w:szCs w:val="24"/>
        </w:rPr>
        <w:t>different types of volatile organic compounds (VOCs) called terpenes. Activities during the</w:t>
      </w:r>
      <w:r w:rsidR="00CA0102">
        <w:rPr>
          <w:rFonts w:ascii="Times New Roman" w:hAnsi="Times New Roman" w:cs="Times New Roman"/>
          <w:sz w:val="24"/>
          <w:szCs w:val="24"/>
        </w:rPr>
        <w:t xml:space="preserve"> </w:t>
      </w:r>
      <w:r w:rsidRPr="00FC28D3">
        <w:rPr>
          <w:rFonts w:ascii="Times New Roman" w:hAnsi="Times New Roman" w:cs="Times New Roman"/>
          <w:sz w:val="24"/>
          <w:szCs w:val="24"/>
        </w:rPr>
        <w:t>production, harvest, post-harvest, waste, and composting cycles can release significant odors.</w:t>
      </w:r>
      <w:r w:rsidR="00CA0102">
        <w:rPr>
          <w:rFonts w:ascii="Times New Roman" w:hAnsi="Times New Roman" w:cs="Times New Roman"/>
          <w:sz w:val="24"/>
          <w:szCs w:val="24"/>
        </w:rPr>
        <w:t xml:space="preserve"> </w:t>
      </w:r>
      <w:r w:rsidRPr="00FC28D3">
        <w:rPr>
          <w:rFonts w:ascii="Times New Roman" w:hAnsi="Times New Roman" w:cs="Times New Roman"/>
          <w:sz w:val="24"/>
          <w:szCs w:val="24"/>
        </w:rPr>
        <w:t>Installing a range of control technologies that reduce the amount of all strong odor emissions</w:t>
      </w:r>
      <w:r w:rsidR="00CA0102">
        <w:rPr>
          <w:rFonts w:ascii="Times New Roman" w:hAnsi="Times New Roman" w:cs="Times New Roman"/>
          <w:sz w:val="24"/>
          <w:szCs w:val="24"/>
        </w:rPr>
        <w:t xml:space="preserve"> </w:t>
      </w:r>
      <w:r w:rsidRPr="00FC28D3">
        <w:rPr>
          <w:rFonts w:ascii="Times New Roman" w:hAnsi="Times New Roman" w:cs="Times New Roman"/>
          <w:sz w:val="24"/>
          <w:szCs w:val="24"/>
        </w:rPr>
        <w:t>released during all stages of cannabis production, as well as the correct operation,</w:t>
      </w:r>
      <w:r w:rsidR="00CA0102">
        <w:rPr>
          <w:rFonts w:ascii="Times New Roman" w:hAnsi="Times New Roman" w:cs="Times New Roman"/>
          <w:sz w:val="24"/>
          <w:szCs w:val="24"/>
        </w:rPr>
        <w:t xml:space="preserve"> </w:t>
      </w:r>
      <w:r w:rsidRPr="00FC28D3">
        <w:rPr>
          <w:rFonts w:ascii="Times New Roman" w:hAnsi="Times New Roman" w:cs="Times New Roman"/>
          <w:sz w:val="24"/>
          <w:szCs w:val="24"/>
        </w:rPr>
        <w:t>maintenance, staff training, record keeping and following the best management practices</w:t>
      </w:r>
      <w:r w:rsidR="00CA0102">
        <w:rPr>
          <w:rFonts w:ascii="Times New Roman" w:hAnsi="Times New Roman" w:cs="Times New Roman"/>
          <w:sz w:val="24"/>
          <w:szCs w:val="24"/>
        </w:rPr>
        <w:t xml:space="preserve"> </w:t>
      </w:r>
      <w:r w:rsidRPr="00FC28D3">
        <w:rPr>
          <w:rFonts w:ascii="Times New Roman" w:hAnsi="Times New Roman" w:cs="Times New Roman"/>
          <w:sz w:val="24"/>
          <w:szCs w:val="24"/>
        </w:rPr>
        <w:t>detailed in this document are the means to a successful odor control plan for reducing air</w:t>
      </w:r>
      <w:r w:rsidR="00CA0102">
        <w:rPr>
          <w:rFonts w:ascii="Times New Roman" w:hAnsi="Times New Roman" w:cs="Times New Roman"/>
          <w:sz w:val="24"/>
          <w:szCs w:val="24"/>
        </w:rPr>
        <w:t xml:space="preserve"> </w:t>
      </w:r>
      <w:r w:rsidRPr="00FC28D3">
        <w:rPr>
          <w:rFonts w:ascii="Times New Roman" w:hAnsi="Times New Roman" w:cs="Times New Roman"/>
          <w:sz w:val="24"/>
          <w:szCs w:val="24"/>
        </w:rPr>
        <w:t xml:space="preserve">quality impacts from a </w:t>
      </w:r>
      <w:r w:rsidR="00CA0102" w:rsidRPr="00FC28D3">
        <w:rPr>
          <w:rFonts w:ascii="Times New Roman" w:hAnsi="Times New Roman" w:cs="Times New Roman"/>
          <w:sz w:val="24"/>
          <w:szCs w:val="24"/>
        </w:rPr>
        <w:t xml:space="preserve">cannabis </w:t>
      </w:r>
      <w:r w:rsidR="00CA0102">
        <w:rPr>
          <w:rFonts w:ascii="Times New Roman" w:hAnsi="Times New Roman" w:cs="Times New Roman"/>
          <w:sz w:val="24"/>
          <w:szCs w:val="24"/>
        </w:rPr>
        <w:t>operation</w:t>
      </w:r>
      <w:r w:rsidRPr="00FC28D3">
        <w:rPr>
          <w:rFonts w:ascii="Times New Roman" w:hAnsi="Times New Roman" w:cs="Times New Roman"/>
          <w:sz w:val="24"/>
          <w:szCs w:val="24"/>
        </w:rPr>
        <w:t>.</w:t>
      </w:r>
    </w:p>
    <w:p w14:paraId="326BA294" w14:textId="77777777" w:rsidR="00FC28D3" w:rsidRDefault="00FC28D3" w:rsidP="00C75A58">
      <w:pPr>
        <w:spacing w:after="0"/>
        <w:rPr>
          <w:rFonts w:ascii="Times New Roman" w:hAnsi="Times New Roman" w:cs="Times New Roman"/>
          <w:i/>
          <w:iCs/>
          <w:sz w:val="24"/>
          <w:szCs w:val="24"/>
        </w:rPr>
      </w:pPr>
    </w:p>
    <w:p w14:paraId="27794EA0" w14:textId="59BC934C" w:rsidR="00FC28D3" w:rsidRPr="00FC28D3" w:rsidRDefault="00FC28D3" w:rsidP="00FC28D3">
      <w:pPr>
        <w:rPr>
          <w:rFonts w:ascii="Times New Roman" w:hAnsi="Times New Roman" w:cs="Times New Roman"/>
          <w:i/>
          <w:iCs/>
          <w:sz w:val="24"/>
          <w:szCs w:val="24"/>
        </w:rPr>
      </w:pPr>
      <w:r w:rsidRPr="00FC28D3">
        <w:rPr>
          <w:rFonts w:ascii="Times New Roman" w:hAnsi="Times New Roman" w:cs="Times New Roman"/>
          <w:i/>
          <w:iCs/>
          <w:sz w:val="24"/>
          <w:szCs w:val="24"/>
        </w:rPr>
        <w:t>Carbon Filtration</w:t>
      </w:r>
    </w:p>
    <w:p w14:paraId="1C8C63BD" w14:textId="07E932B8" w:rsidR="00FC28D3" w:rsidRPr="00FC28D3" w:rsidRDefault="00FC28D3" w:rsidP="00FC28D3">
      <w:pPr>
        <w:spacing w:line="240" w:lineRule="auto"/>
        <w:rPr>
          <w:rFonts w:ascii="Times New Roman" w:hAnsi="Times New Roman" w:cs="Times New Roman"/>
          <w:sz w:val="24"/>
          <w:szCs w:val="24"/>
        </w:rPr>
      </w:pPr>
      <w:r w:rsidRPr="00FC28D3">
        <w:rPr>
          <w:rFonts w:ascii="Times New Roman" w:hAnsi="Times New Roman" w:cs="Times New Roman"/>
          <w:sz w:val="24"/>
          <w:szCs w:val="24"/>
        </w:rPr>
        <w:t>Carbon filtration is currently the best control technology for reducing all odor emissions from</w:t>
      </w:r>
      <w:r w:rsidR="00CA0102">
        <w:rPr>
          <w:rFonts w:ascii="Times New Roman" w:hAnsi="Times New Roman" w:cs="Times New Roman"/>
          <w:sz w:val="24"/>
          <w:szCs w:val="24"/>
        </w:rPr>
        <w:t xml:space="preserve"> c</w:t>
      </w:r>
      <w:r w:rsidRPr="00FC28D3">
        <w:rPr>
          <w:rFonts w:ascii="Times New Roman" w:hAnsi="Times New Roman" w:cs="Times New Roman"/>
          <w:sz w:val="24"/>
          <w:szCs w:val="24"/>
        </w:rPr>
        <w:t>annabis cultivation facilities. These filters work by using an absorption process where porous</w:t>
      </w:r>
      <w:r w:rsidR="00CA0102">
        <w:rPr>
          <w:rFonts w:ascii="Times New Roman" w:hAnsi="Times New Roman" w:cs="Times New Roman"/>
          <w:sz w:val="24"/>
          <w:szCs w:val="24"/>
        </w:rPr>
        <w:t xml:space="preserve"> </w:t>
      </w:r>
      <w:r w:rsidRPr="00FC28D3">
        <w:rPr>
          <w:rFonts w:ascii="Times New Roman" w:hAnsi="Times New Roman" w:cs="Times New Roman"/>
          <w:sz w:val="24"/>
          <w:szCs w:val="24"/>
        </w:rPr>
        <w:t>carbon surfaces chemically attract and trap VOCs along with other gas phase contaminants.</w:t>
      </w:r>
      <w:r w:rsidR="00CA0102">
        <w:rPr>
          <w:rFonts w:ascii="Times New Roman" w:hAnsi="Times New Roman" w:cs="Times New Roman"/>
          <w:sz w:val="24"/>
          <w:szCs w:val="24"/>
        </w:rPr>
        <w:t xml:space="preserve"> </w:t>
      </w:r>
      <w:r w:rsidRPr="00FC28D3">
        <w:rPr>
          <w:rFonts w:ascii="Times New Roman" w:hAnsi="Times New Roman" w:cs="Times New Roman"/>
          <w:sz w:val="24"/>
          <w:szCs w:val="24"/>
        </w:rPr>
        <w:t>Carbon absorbs its molecular weight of contaminants; the more porous the activated carbon is,</w:t>
      </w:r>
      <w:r w:rsidR="00CA0102">
        <w:rPr>
          <w:rFonts w:ascii="Times New Roman" w:hAnsi="Times New Roman" w:cs="Times New Roman"/>
          <w:sz w:val="24"/>
          <w:szCs w:val="24"/>
        </w:rPr>
        <w:t xml:space="preserve"> </w:t>
      </w:r>
      <w:r w:rsidRPr="00FC28D3">
        <w:rPr>
          <w:rFonts w:ascii="Times New Roman" w:hAnsi="Times New Roman" w:cs="Times New Roman"/>
          <w:sz w:val="24"/>
          <w:szCs w:val="24"/>
        </w:rPr>
        <w:t>the more contaminants it will capture. Depending on the filter system, carbon filtration can</w:t>
      </w:r>
      <w:r w:rsidR="00CA0102">
        <w:rPr>
          <w:rFonts w:ascii="Times New Roman" w:hAnsi="Times New Roman" w:cs="Times New Roman"/>
          <w:sz w:val="24"/>
          <w:szCs w:val="24"/>
        </w:rPr>
        <w:t xml:space="preserve"> </w:t>
      </w:r>
      <w:r w:rsidRPr="00FC28D3">
        <w:rPr>
          <w:rFonts w:ascii="Times New Roman" w:hAnsi="Times New Roman" w:cs="Times New Roman"/>
          <w:sz w:val="24"/>
          <w:szCs w:val="24"/>
        </w:rPr>
        <w:t>remove 50-98% of VOCs. As the filter ages, less carbon surface area is available to trap VOCs; at</w:t>
      </w:r>
      <w:r w:rsidR="00CA0102">
        <w:rPr>
          <w:rFonts w:ascii="Times New Roman" w:hAnsi="Times New Roman" w:cs="Times New Roman"/>
          <w:sz w:val="24"/>
          <w:szCs w:val="24"/>
        </w:rPr>
        <w:t xml:space="preserve"> </w:t>
      </w:r>
      <w:r w:rsidRPr="00FC28D3">
        <w:rPr>
          <w:rFonts w:ascii="Times New Roman" w:hAnsi="Times New Roman" w:cs="Times New Roman"/>
          <w:sz w:val="24"/>
          <w:szCs w:val="24"/>
        </w:rPr>
        <w:t>this point the filter will need to be replaced. Depending on the filter load, most carbon filters</w:t>
      </w:r>
      <w:r w:rsidR="00CA0102">
        <w:rPr>
          <w:rFonts w:ascii="Times New Roman" w:hAnsi="Times New Roman" w:cs="Times New Roman"/>
          <w:sz w:val="24"/>
          <w:szCs w:val="24"/>
        </w:rPr>
        <w:t xml:space="preserve"> </w:t>
      </w:r>
      <w:r w:rsidRPr="00FC28D3">
        <w:rPr>
          <w:rFonts w:ascii="Times New Roman" w:hAnsi="Times New Roman" w:cs="Times New Roman"/>
          <w:sz w:val="24"/>
          <w:szCs w:val="24"/>
        </w:rPr>
        <w:t>will last 6-12 months in a commercial cultivation environment.</w:t>
      </w:r>
      <w:r w:rsidR="00CA0102">
        <w:rPr>
          <w:rFonts w:ascii="Times New Roman" w:hAnsi="Times New Roman" w:cs="Times New Roman"/>
          <w:sz w:val="24"/>
          <w:szCs w:val="24"/>
        </w:rPr>
        <w:t xml:space="preserve"> </w:t>
      </w:r>
      <w:r w:rsidRPr="00FC28D3">
        <w:rPr>
          <w:rFonts w:ascii="Times New Roman" w:hAnsi="Times New Roman" w:cs="Times New Roman"/>
          <w:sz w:val="24"/>
          <w:szCs w:val="24"/>
        </w:rPr>
        <w:t>An effective filtration system must be properly sized according to the space needed for volume</w:t>
      </w:r>
      <w:r w:rsidR="00CA0102">
        <w:rPr>
          <w:rFonts w:ascii="Times New Roman" w:hAnsi="Times New Roman" w:cs="Times New Roman"/>
          <w:sz w:val="24"/>
          <w:szCs w:val="24"/>
        </w:rPr>
        <w:t xml:space="preserve"> </w:t>
      </w:r>
      <w:r w:rsidRPr="00FC28D3">
        <w:rPr>
          <w:rFonts w:ascii="Times New Roman" w:hAnsi="Times New Roman" w:cs="Times New Roman"/>
          <w:sz w:val="24"/>
          <w:szCs w:val="24"/>
        </w:rPr>
        <w:t>and air flow requirements. It is important not to exceed the maximum rated cubic feet per</w:t>
      </w:r>
      <w:r w:rsidR="00CA0102">
        <w:rPr>
          <w:rFonts w:ascii="Times New Roman" w:hAnsi="Times New Roman" w:cs="Times New Roman"/>
          <w:sz w:val="24"/>
          <w:szCs w:val="24"/>
        </w:rPr>
        <w:t xml:space="preserve"> </w:t>
      </w:r>
      <w:r w:rsidRPr="00FC28D3">
        <w:rPr>
          <w:rFonts w:ascii="Times New Roman" w:hAnsi="Times New Roman" w:cs="Times New Roman"/>
          <w:sz w:val="24"/>
          <w:szCs w:val="24"/>
        </w:rPr>
        <w:t>minute rating for air circulation through the filter. If exceeded, the passing air will not have</w:t>
      </w:r>
      <w:r w:rsidR="00CA0102">
        <w:rPr>
          <w:rFonts w:ascii="Times New Roman" w:hAnsi="Times New Roman" w:cs="Times New Roman"/>
          <w:sz w:val="24"/>
          <w:szCs w:val="24"/>
        </w:rPr>
        <w:t xml:space="preserve"> </w:t>
      </w:r>
      <w:r w:rsidRPr="00FC28D3">
        <w:rPr>
          <w:rFonts w:ascii="Times New Roman" w:hAnsi="Times New Roman" w:cs="Times New Roman"/>
          <w:sz w:val="24"/>
          <w:szCs w:val="24"/>
        </w:rPr>
        <w:t>enough contact time with the carbon, and the filter will not be effective at removing odor.</w:t>
      </w:r>
      <w:r w:rsidR="00CA0102">
        <w:rPr>
          <w:rFonts w:ascii="Times New Roman" w:hAnsi="Times New Roman" w:cs="Times New Roman"/>
          <w:sz w:val="24"/>
          <w:szCs w:val="24"/>
        </w:rPr>
        <w:t xml:space="preserve"> </w:t>
      </w:r>
      <w:r w:rsidRPr="00FC28D3">
        <w:rPr>
          <w:rFonts w:ascii="Times New Roman" w:hAnsi="Times New Roman" w:cs="Times New Roman"/>
          <w:sz w:val="24"/>
          <w:szCs w:val="24"/>
        </w:rPr>
        <w:t>Carbon filters will be used in combination with other odor control technologies.</w:t>
      </w:r>
    </w:p>
    <w:p w14:paraId="50DB1749" w14:textId="77777777" w:rsidR="00FC28D3" w:rsidRPr="00FC28D3" w:rsidRDefault="00FC28D3" w:rsidP="00FC28D3">
      <w:pPr>
        <w:rPr>
          <w:rFonts w:ascii="Times New Roman" w:hAnsi="Times New Roman" w:cs="Times New Roman"/>
          <w:i/>
          <w:iCs/>
          <w:sz w:val="24"/>
          <w:szCs w:val="24"/>
        </w:rPr>
      </w:pPr>
      <w:r w:rsidRPr="00FC28D3">
        <w:rPr>
          <w:rFonts w:ascii="Times New Roman" w:hAnsi="Times New Roman" w:cs="Times New Roman"/>
          <w:i/>
          <w:iCs/>
          <w:sz w:val="24"/>
          <w:szCs w:val="24"/>
        </w:rPr>
        <w:t>Ozone Generation</w:t>
      </w:r>
    </w:p>
    <w:p w14:paraId="646BD722" w14:textId="77777777" w:rsidR="00CA0102" w:rsidRDefault="00FC28D3" w:rsidP="00FC28D3">
      <w:pPr>
        <w:rPr>
          <w:rFonts w:ascii="Times New Roman" w:hAnsi="Times New Roman" w:cs="Times New Roman"/>
          <w:sz w:val="24"/>
          <w:szCs w:val="24"/>
        </w:rPr>
      </w:pPr>
      <w:r w:rsidRPr="00FC28D3">
        <w:rPr>
          <w:rFonts w:ascii="Times New Roman" w:hAnsi="Times New Roman" w:cs="Times New Roman"/>
          <w:sz w:val="24"/>
          <w:szCs w:val="24"/>
        </w:rPr>
        <w:t>Ozone generators use ultraviolet bulbs or corona (electrical) discharge to produce ozone gas</w:t>
      </w:r>
      <w:r w:rsidR="00CA0102">
        <w:rPr>
          <w:rFonts w:ascii="Times New Roman" w:hAnsi="Times New Roman" w:cs="Times New Roman"/>
          <w:sz w:val="24"/>
          <w:szCs w:val="24"/>
        </w:rPr>
        <w:t xml:space="preserve"> </w:t>
      </w:r>
      <w:r w:rsidRPr="00FC28D3">
        <w:rPr>
          <w:rFonts w:ascii="Times New Roman" w:hAnsi="Times New Roman" w:cs="Times New Roman"/>
          <w:sz w:val="24"/>
          <w:szCs w:val="24"/>
        </w:rPr>
        <w:t>that works on a molecular level to eliminate virtually all odor. Ozone can be used safely and</w:t>
      </w:r>
      <w:r w:rsidR="00CA0102">
        <w:rPr>
          <w:rFonts w:ascii="Times New Roman" w:hAnsi="Times New Roman" w:cs="Times New Roman"/>
          <w:sz w:val="24"/>
          <w:szCs w:val="24"/>
        </w:rPr>
        <w:t xml:space="preserve"> </w:t>
      </w:r>
      <w:r w:rsidRPr="00FC28D3">
        <w:rPr>
          <w:rFonts w:ascii="Times New Roman" w:hAnsi="Times New Roman" w:cs="Times New Roman"/>
          <w:sz w:val="24"/>
          <w:szCs w:val="24"/>
        </w:rPr>
        <w:t>efficiently by utilizing generators that fit directly into exhaust lines.</w:t>
      </w:r>
      <w:r w:rsidR="00CA0102">
        <w:rPr>
          <w:rFonts w:ascii="Times New Roman" w:hAnsi="Times New Roman" w:cs="Times New Roman"/>
          <w:sz w:val="24"/>
          <w:szCs w:val="24"/>
        </w:rPr>
        <w:t xml:space="preserve"> </w:t>
      </w:r>
    </w:p>
    <w:p w14:paraId="461BB6B0" w14:textId="09567CC4" w:rsidR="00FC28D3" w:rsidRPr="00FC28D3" w:rsidRDefault="00FC28D3" w:rsidP="00FC28D3">
      <w:pPr>
        <w:rPr>
          <w:rFonts w:ascii="Times New Roman" w:hAnsi="Times New Roman" w:cs="Times New Roman"/>
          <w:i/>
          <w:iCs/>
          <w:sz w:val="24"/>
          <w:szCs w:val="24"/>
        </w:rPr>
      </w:pPr>
      <w:r w:rsidRPr="00FC28D3">
        <w:rPr>
          <w:rFonts w:ascii="Times New Roman" w:hAnsi="Times New Roman" w:cs="Times New Roman"/>
          <w:i/>
          <w:iCs/>
          <w:sz w:val="24"/>
          <w:szCs w:val="24"/>
        </w:rPr>
        <w:lastRenderedPageBreak/>
        <w:t>Bi-Polar Ionization</w:t>
      </w:r>
      <w:r w:rsidR="00D4718B">
        <w:rPr>
          <w:rFonts w:ascii="Times New Roman" w:hAnsi="Times New Roman" w:cs="Times New Roman"/>
          <w:i/>
          <w:iCs/>
          <w:sz w:val="24"/>
          <w:szCs w:val="24"/>
        </w:rPr>
        <w:t>/ Catalytic Oxidization</w:t>
      </w:r>
    </w:p>
    <w:p w14:paraId="3882E409" w14:textId="6E4E3E0E" w:rsidR="00FC28D3" w:rsidRPr="00FC28D3" w:rsidRDefault="00FC28D3" w:rsidP="00FC28D3">
      <w:pPr>
        <w:rPr>
          <w:rFonts w:ascii="Times New Roman" w:hAnsi="Times New Roman" w:cs="Times New Roman"/>
          <w:sz w:val="24"/>
          <w:szCs w:val="24"/>
        </w:rPr>
      </w:pPr>
      <w:r w:rsidRPr="00FC28D3">
        <w:rPr>
          <w:rFonts w:ascii="Times New Roman" w:hAnsi="Times New Roman" w:cs="Times New Roman"/>
          <w:sz w:val="24"/>
          <w:szCs w:val="24"/>
        </w:rPr>
        <w:t>Ions produced by Plasma Air units break down gases with electron-volt ionization to harmless</w:t>
      </w:r>
      <w:r w:rsidR="00CA0102">
        <w:rPr>
          <w:rFonts w:ascii="Times New Roman" w:hAnsi="Times New Roman" w:cs="Times New Roman"/>
          <w:sz w:val="24"/>
          <w:szCs w:val="24"/>
        </w:rPr>
        <w:t xml:space="preserve"> </w:t>
      </w:r>
      <w:r w:rsidRPr="00FC28D3">
        <w:rPr>
          <w:rFonts w:ascii="Times New Roman" w:hAnsi="Times New Roman" w:cs="Times New Roman"/>
          <w:sz w:val="24"/>
          <w:szCs w:val="24"/>
        </w:rPr>
        <w:t>compounds prevalent in the atmosphere such as oxygen, nitrogen, water vapor and carbon</w:t>
      </w:r>
      <w:r w:rsidR="00CA0102">
        <w:rPr>
          <w:rFonts w:ascii="Times New Roman" w:hAnsi="Times New Roman" w:cs="Times New Roman"/>
          <w:sz w:val="24"/>
          <w:szCs w:val="24"/>
        </w:rPr>
        <w:t xml:space="preserve"> </w:t>
      </w:r>
      <w:r w:rsidRPr="00FC28D3">
        <w:rPr>
          <w:rFonts w:ascii="Times New Roman" w:hAnsi="Times New Roman" w:cs="Times New Roman"/>
          <w:sz w:val="24"/>
          <w:szCs w:val="24"/>
        </w:rPr>
        <w:t>dioxide. The resultant compounds are a function of entering contaminants into the plasma</w:t>
      </w:r>
      <w:r w:rsidR="00CA0102">
        <w:rPr>
          <w:rFonts w:ascii="Times New Roman" w:hAnsi="Times New Roman" w:cs="Times New Roman"/>
          <w:sz w:val="24"/>
          <w:szCs w:val="24"/>
        </w:rPr>
        <w:t xml:space="preserve"> </w:t>
      </w:r>
      <w:r w:rsidRPr="00FC28D3">
        <w:rPr>
          <w:rFonts w:ascii="Times New Roman" w:hAnsi="Times New Roman" w:cs="Times New Roman"/>
          <w:sz w:val="24"/>
          <w:szCs w:val="24"/>
        </w:rPr>
        <w:t>field. Once VOCs are broken down, odors are eliminated.</w:t>
      </w:r>
    </w:p>
    <w:p w14:paraId="107309A9" w14:textId="77777777" w:rsidR="00FC28D3" w:rsidRPr="00FC28D3" w:rsidRDefault="00FC28D3" w:rsidP="00FC28D3">
      <w:pPr>
        <w:rPr>
          <w:rFonts w:ascii="Times New Roman" w:hAnsi="Times New Roman" w:cs="Times New Roman"/>
          <w:i/>
          <w:iCs/>
          <w:sz w:val="24"/>
          <w:szCs w:val="24"/>
        </w:rPr>
      </w:pPr>
      <w:r w:rsidRPr="00FC28D3">
        <w:rPr>
          <w:rFonts w:ascii="Times New Roman" w:hAnsi="Times New Roman" w:cs="Times New Roman"/>
          <w:i/>
          <w:iCs/>
          <w:sz w:val="24"/>
          <w:szCs w:val="24"/>
        </w:rPr>
        <w:t>High-Pressure Misting Systems</w:t>
      </w:r>
    </w:p>
    <w:p w14:paraId="353B3F97" w14:textId="699ABA7D" w:rsidR="006013CC" w:rsidRDefault="00FC28D3" w:rsidP="00FC28D3">
      <w:pPr>
        <w:rPr>
          <w:rFonts w:ascii="Times New Roman" w:hAnsi="Times New Roman" w:cs="Times New Roman"/>
          <w:sz w:val="24"/>
          <w:szCs w:val="24"/>
        </w:rPr>
      </w:pPr>
      <w:r w:rsidRPr="00FC28D3">
        <w:rPr>
          <w:rFonts w:ascii="Times New Roman" w:hAnsi="Times New Roman" w:cs="Times New Roman"/>
          <w:sz w:val="24"/>
          <w:szCs w:val="24"/>
        </w:rPr>
        <w:t>High-pressure misting or fog systems are an effective and economically viable means of odor</w:t>
      </w:r>
      <w:r w:rsidR="00CA0102">
        <w:rPr>
          <w:rFonts w:ascii="Times New Roman" w:hAnsi="Times New Roman" w:cs="Times New Roman"/>
          <w:sz w:val="24"/>
          <w:szCs w:val="24"/>
        </w:rPr>
        <w:t xml:space="preserve"> </w:t>
      </w:r>
      <w:r w:rsidRPr="00FC28D3">
        <w:rPr>
          <w:rFonts w:ascii="Times New Roman" w:hAnsi="Times New Roman" w:cs="Times New Roman"/>
          <w:sz w:val="24"/>
          <w:szCs w:val="24"/>
        </w:rPr>
        <w:t>control. These products remove VOCs, as opposed to other solutions that mask odors, using a</w:t>
      </w:r>
      <w:r w:rsidR="00CA0102">
        <w:rPr>
          <w:rFonts w:ascii="Times New Roman" w:hAnsi="Times New Roman" w:cs="Times New Roman"/>
          <w:sz w:val="24"/>
          <w:szCs w:val="24"/>
        </w:rPr>
        <w:t xml:space="preserve"> </w:t>
      </w:r>
      <w:r w:rsidRPr="00FC28D3">
        <w:rPr>
          <w:rFonts w:ascii="Times New Roman" w:hAnsi="Times New Roman" w:cs="Times New Roman"/>
          <w:sz w:val="24"/>
          <w:szCs w:val="24"/>
        </w:rPr>
        <w:t>combination of high-pressure fog and a scientifically researched mixture of essential oils.</w:t>
      </w:r>
      <w:r w:rsidR="00CA0102">
        <w:rPr>
          <w:rFonts w:ascii="Times New Roman" w:hAnsi="Times New Roman" w:cs="Times New Roman"/>
          <w:sz w:val="24"/>
          <w:szCs w:val="24"/>
        </w:rPr>
        <w:t xml:space="preserve"> </w:t>
      </w:r>
      <w:r w:rsidRPr="00FC28D3">
        <w:rPr>
          <w:rFonts w:ascii="Times New Roman" w:hAnsi="Times New Roman" w:cs="Times New Roman"/>
          <w:sz w:val="24"/>
          <w:szCs w:val="24"/>
        </w:rPr>
        <w:t>Billions of atomized droplets attach to and eliminate pungent odors associated with flowering</w:t>
      </w:r>
      <w:r w:rsidR="00CA0102">
        <w:rPr>
          <w:rFonts w:ascii="Times New Roman" w:hAnsi="Times New Roman" w:cs="Times New Roman"/>
          <w:sz w:val="24"/>
          <w:szCs w:val="24"/>
        </w:rPr>
        <w:t xml:space="preserve"> </w:t>
      </w:r>
      <w:r w:rsidRPr="00FC28D3">
        <w:rPr>
          <w:rFonts w:ascii="Times New Roman" w:hAnsi="Times New Roman" w:cs="Times New Roman"/>
          <w:sz w:val="24"/>
          <w:szCs w:val="24"/>
        </w:rPr>
        <w:t>cannabis plants.</w:t>
      </w:r>
      <w:r w:rsidR="00CA0102">
        <w:rPr>
          <w:rFonts w:ascii="Times New Roman" w:hAnsi="Times New Roman" w:cs="Times New Roman"/>
          <w:sz w:val="24"/>
          <w:szCs w:val="24"/>
        </w:rPr>
        <w:t xml:space="preserve"> </w:t>
      </w:r>
      <w:r w:rsidRPr="00FC28D3">
        <w:rPr>
          <w:rFonts w:ascii="Times New Roman" w:hAnsi="Times New Roman" w:cs="Times New Roman"/>
          <w:sz w:val="24"/>
          <w:szCs w:val="24"/>
        </w:rPr>
        <w:t>These systems work by forcing water through a specialized nozzle to create micron droplets</w:t>
      </w:r>
      <w:r w:rsidR="00CA0102">
        <w:rPr>
          <w:rFonts w:ascii="Times New Roman" w:hAnsi="Times New Roman" w:cs="Times New Roman"/>
          <w:sz w:val="24"/>
          <w:szCs w:val="24"/>
        </w:rPr>
        <w:t xml:space="preserve"> </w:t>
      </w:r>
      <w:r w:rsidRPr="00FC28D3">
        <w:rPr>
          <w:rFonts w:ascii="Times New Roman" w:hAnsi="Times New Roman" w:cs="Times New Roman"/>
          <w:sz w:val="24"/>
          <w:szCs w:val="24"/>
        </w:rPr>
        <w:t>that are then released into the air. These droplets attract VOCs and add weight to them so they</w:t>
      </w:r>
      <w:r w:rsidR="00CA0102">
        <w:rPr>
          <w:rFonts w:ascii="Times New Roman" w:hAnsi="Times New Roman" w:cs="Times New Roman"/>
          <w:sz w:val="24"/>
          <w:szCs w:val="24"/>
        </w:rPr>
        <w:t xml:space="preserve"> </w:t>
      </w:r>
      <w:r w:rsidRPr="00FC28D3">
        <w:rPr>
          <w:rFonts w:ascii="Times New Roman" w:hAnsi="Times New Roman" w:cs="Times New Roman"/>
          <w:sz w:val="24"/>
          <w:szCs w:val="24"/>
        </w:rPr>
        <w:t>will sink to the ground, where they can be effectively removed. Chemical injectors introduce a</w:t>
      </w:r>
      <w:r w:rsidR="00CA0102">
        <w:rPr>
          <w:rFonts w:ascii="Times New Roman" w:hAnsi="Times New Roman" w:cs="Times New Roman"/>
          <w:sz w:val="24"/>
          <w:szCs w:val="24"/>
        </w:rPr>
        <w:t xml:space="preserve"> </w:t>
      </w:r>
      <w:r w:rsidRPr="00FC28D3">
        <w:rPr>
          <w:rFonts w:ascii="Times New Roman" w:hAnsi="Times New Roman" w:cs="Times New Roman"/>
          <w:sz w:val="24"/>
          <w:szCs w:val="24"/>
        </w:rPr>
        <w:t>neutralizing solution into the water supply, allowing high-pressure misting systems to eliminate</w:t>
      </w:r>
      <w:r w:rsidR="00CA0102">
        <w:rPr>
          <w:rFonts w:ascii="Times New Roman" w:hAnsi="Times New Roman" w:cs="Times New Roman"/>
          <w:sz w:val="24"/>
          <w:szCs w:val="24"/>
        </w:rPr>
        <w:t xml:space="preserve"> </w:t>
      </w:r>
      <w:r w:rsidRPr="00FC28D3">
        <w:rPr>
          <w:rFonts w:ascii="Times New Roman" w:hAnsi="Times New Roman" w:cs="Times New Roman"/>
          <w:sz w:val="24"/>
          <w:szCs w:val="24"/>
        </w:rPr>
        <w:t>any type of nuisance odor. Misting fans can integrate air streams into the fog produced by the</w:t>
      </w:r>
      <w:r w:rsidR="00CA0102">
        <w:rPr>
          <w:rFonts w:ascii="Times New Roman" w:hAnsi="Times New Roman" w:cs="Times New Roman"/>
          <w:sz w:val="24"/>
          <w:szCs w:val="24"/>
        </w:rPr>
        <w:t xml:space="preserve"> </w:t>
      </w:r>
      <w:r w:rsidRPr="00FC28D3">
        <w:rPr>
          <w:rFonts w:ascii="Times New Roman" w:hAnsi="Times New Roman" w:cs="Times New Roman"/>
          <w:sz w:val="24"/>
          <w:szCs w:val="24"/>
        </w:rPr>
        <w:t>misting system, which helps the droplets cover a wider and more uniform area.</w:t>
      </w:r>
    </w:p>
    <w:p w14:paraId="0C536221" w14:textId="77777777" w:rsidR="007942E2" w:rsidRDefault="00CE1F6F" w:rsidP="007942E2">
      <w:pPr>
        <w:spacing w:before="240" w:after="240"/>
        <w:rPr>
          <w:b/>
          <w:bCs/>
        </w:rPr>
      </w:pPr>
      <w:r w:rsidRPr="007942E2">
        <w:rPr>
          <w:rFonts w:ascii="Times New Roman" w:hAnsi="Times New Roman" w:cs="Times New Roman"/>
          <w:b/>
          <w:bCs/>
          <w:sz w:val="24"/>
          <w:szCs w:val="24"/>
        </w:rPr>
        <w:t>Summary</w:t>
      </w:r>
    </w:p>
    <w:p w14:paraId="6FF14CB6" w14:textId="75E8515E" w:rsidR="00CE1F6F" w:rsidRPr="007942E2" w:rsidRDefault="00CE1F6F" w:rsidP="007942E2">
      <w:pPr>
        <w:spacing w:before="240" w:after="240"/>
        <w:rPr>
          <w:b/>
          <w:bCs/>
        </w:rPr>
      </w:pPr>
      <w:r w:rsidRPr="007942E2">
        <w:rPr>
          <w:rFonts w:ascii="Times New Roman" w:hAnsi="Times New Roman" w:cs="Times New Roman"/>
          <w:sz w:val="24"/>
          <w:szCs w:val="24"/>
        </w:rPr>
        <w:t xml:space="preserve">Early strategic planning is the key to effective odor control for cannabis operations. </w:t>
      </w:r>
      <w:r w:rsidRPr="007942E2">
        <w:rPr>
          <w:rFonts w:ascii="Times New Roman" w:hAnsi="Times New Roman" w:cs="Times New Roman"/>
          <w:sz w:val="24"/>
          <w:szCs w:val="24"/>
          <w:highlight w:val="yellow"/>
        </w:rPr>
        <w:t>Applicant</w:t>
      </w:r>
      <w:r w:rsidRPr="007942E2">
        <w:rPr>
          <w:rFonts w:ascii="Times New Roman" w:hAnsi="Times New Roman" w:cs="Times New Roman"/>
          <w:sz w:val="24"/>
          <w:szCs w:val="24"/>
        </w:rPr>
        <w:t xml:space="preserve"> will monitor odor and if odor concerns are detected by offsite sensitive receptors, project will utilize odor control methodologies, detailed above.</w:t>
      </w:r>
      <w:r>
        <w:t xml:space="preserve"> </w:t>
      </w:r>
    </w:p>
    <w:sectPr w:rsidR="00CE1F6F" w:rsidRPr="007942E2" w:rsidSect="008C12ED">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5F03A" w14:textId="77777777" w:rsidR="005C2CF2" w:rsidRDefault="005C2CF2" w:rsidP="002A6B17">
      <w:pPr>
        <w:spacing w:after="0" w:line="240" w:lineRule="auto"/>
      </w:pPr>
      <w:r>
        <w:separator/>
      </w:r>
    </w:p>
  </w:endnote>
  <w:endnote w:type="continuationSeparator" w:id="0">
    <w:p w14:paraId="4CBC0DE3" w14:textId="77777777" w:rsidR="005C2CF2" w:rsidRDefault="005C2CF2" w:rsidP="002A6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79EC6" w14:textId="77777777" w:rsidR="00AA3E49" w:rsidRDefault="00AA3E49">
    <w:pPr>
      <w:pStyle w:val="Footer"/>
    </w:pPr>
    <w:r w:rsidRPr="00761D6E">
      <w:rPr>
        <w:highlight w:val="yellow"/>
      </w:rPr>
      <w:t>Farm Name/LLC</w:t>
    </w:r>
  </w:p>
  <w:p w14:paraId="4A6D5936" w14:textId="7A9A66E5" w:rsidR="00AA3E49" w:rsidRDefault="00AA3E49">
    <w:pPr>
      <w:pStyle w:val="Footer"/>
    </w:pPr>
    <w:r>
      <w:t>CC</w:t>
    </w:r>
    <w:r w:rsidR="009759DB">
      <w:t>L</w:t>
    </w:r>
    <w:r>
      <w:t>-</w:t>
    </w:r>
    <w:r w:rsidRPr="00761D6E">
      <w:rPr>
        <w:highlight w:val="yellow"/>
      </w:rPr>
      <w:t>###</w:t>
    </w:r>
    <w:r>
      <w:ptab w:relativeTo="margin" w:alignment="center" w:leader="none"/>
    </w:r>
    <w:r>
      <w:ptab w:relativeTo="margin" w:alignment="right" w:leader="none"/>
    </w:r>
    <w:sdt>
      <w:sdtPr>
        <w:id w:val="-1248877492"/>
        <w:docPartObj>
          <w:docPartGallery w:val="Page Numbers (Bottom of Page)"/>
          <w:docPartUnique/>
        </w:docPartObj>
      </w:sdtPr>
      <w:sdtEndPr/>
      <w:sdtContent>
        <w:r>
          <w:t xml:space="preserve">Page | </w:t>
        </w:r>
        <w:r>
          <w:fldChar w:fldCharType="begin"/>
        </w:r>
        <w:r>
          <w:instrText xml:space="preserve"> PAGE   \* MERGEFORMAT </w:instrText>
        </w:r>
        <w:r>
          <w:fldChar w:fldCharType="separate"/>
        </w:r>
        <w:r>
          <w:t>1</w:t>
        </w:r>
        <w:r>
          <w:rPr>
            <w:noProof/>
          </w:rPr>
          <w:fldChar w:fldCharType="end"/>
        </w:r>
        <w:r>
          <w:t xml:space="preserve"> </w:t>
        </w:r>
      </w:sdtContent>
    </w:sdt>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0105387"/>
      <w:docPartObj>
        <w:docPartGallery w:val="Page Numbers (Bottom of Page)"/>
        <w:docPartUnique/>
      </w:docPartObj>
    </w:sdtPr>
    <w:sdtEndPr/>
    <w:sdtContent>
      <w:p w14:paraId="36A79A8E" w14:textId="15007F45" w:rsidR="00AA3E49" w:rsidRDefault="00AA3E49">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44EC8E50" w14:textId="78F01B42" w:rsidR="00AA3E49" w:rsidRDefault="00AA3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E1A0D" w14:textId="77777777" w:rsidR="005C2CF2" w:rsidRDefault="005C2CF2" w:rsidP="002A6B17">
      <w:pPr>
        <w:spacing w:after="0" w:line="240" w:lineRule="auto"/>
      </w:pPr>
      <w:r>
        <w:separator/>
      </w:r>
    </w:p>
  </w:footnote>
  <w:footnote w:type="continuationSeparator" w:id="0">
    <w:p w14:paraId="1DA837D0" w14:textId="77777777" w:rsidR="005C2CF2" w:rsidRDefault="005C2CF2" w:rsidP="002A6B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BC2C3" w14:textId="13FE1CAB" w:rsidR="002A6B17" w:rsidRDefault="00AA3E49" w:rsidP="008C12ED">
    <w:pPr>
      <w:spacing w:after="0"/>
    </w:pPr>
    <w:r>
      <w:t>Noise</w:t>
    </w:r>
    <w:r w:rsidR="008C12ED">
      <w:t>, Light, and Odor Control Plan</w:t>
    </w:r>
  </w:p>
  <w:p w14:paraId="396529EC" w14:textId="77777777" w:rsidR="002A6B17" w:rsidRDefault="002A6B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B51DA" w14:textId="32D233DA" w:rsidR="00AA3E49" w:rsidRDefault="00AA3E49">
    <w:pPr>
      <w:pStyle w:val="Header"/>
    </w:pPr>
    <w:r>
      <w:rPr>
        <w:noProof/>
      </w:rPr>
      <w:drawing>
        <wp:anchor distT="0" distB="0" distL="114300" distR="114300" simplePos="0" relativeHeight="251661312" behindDoc="0" locked="0" layoutInCell="1" allowOverlap="1" wp14:anchorId="54963F9B" wp14:editId="5D7CE42B">
          <wp:simplePos x="0" y="0"/>
          <wp:positionH relativeFrom="margin">
            <wp:posOffset>760021</wp:posOffset>
          </wp:positionH>
          <wp:positionV relativeFrom="margin">
            <wp:posOffset>-914400</wp:posOffset>
          </wp:positionV>
          <wp:extent cx="1371600" cy="1161288"/>
          <wp:effectExtent l="0" t="0" r="0"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161288"/>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4FCA986A" wp14:editId="2A45EC08">
              <wp:simplePos x="0" y="0"/>
              <wp:positionH relativeFrom="column">
                <wp:posOffset>695325</wp:posOffset>
              </wp:positionH>
              <wp:positionV relativeFrom="paragraph">
                <wp:posOffset>-8255</wp:posOffset>
              </wp:positionV>
              <wp:extent cx="4769485" cy="1219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9485"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96B71" w14:textId="77777777" w:rsidR="00AA3E49" w:rsidRDefault="00AA3E49" w:rsidP="00AA3E49">
                          <w:pPr>
                            <w:jc w:val="center"/>
                            <w:rPr>
                              <w:rFonts w:ascii="Arial" w:hAnsi="Arial" w:cs="Arial"/>
                              <w:b/>
                              <w:sz w:val="28"/>
                              <w:szCs w:val="44"/>
                            </w:rPr>
                          </w:pPr>
                          <w:r>
                            <w:rPr>
                              <w:rFonts w:ascii="Arial" w:hAnsi="Arial" w:cs="Arial"/>
                              <w:b/>
                              <w:sz w:val="28"/>
                              <w:szCs w:val="44"/>
                            </w:rPr>
                            <w:t>TRINITY COUNTY</w:t>
                          </w:r>
                        </w:p>
                        <w:p w14:paraId="7AABCF00" w14:textId="77777777" w:rsidR="00AA3E49" w:rsidRDefault="00AA3E49" w:rsidP="00AA3E49">
                          <w:pPr>
                            <w:jc w:val="center"/>
                            <w:rPr>
                              <w:rFonts w:ascii="Arial" w:hAnsi="Arial" w:cs="Arial"/>
                              <w:b/>
                              <w:sz w:val="20"/>
                              <w:szCs w:val="20"/>
                            </w:rPr>
                          </w:pPr>
                          <w:r>
                            <w:rPr>
                              <w:rFonts w:ascii="Arial" w:hAnsi="Arial" w:cs="Arial"/>
                              <w:b/>
                            </w:rPr>
                            <w:t>PLANNING – CANNABIS</w:t>
                          </w:r>
                        </w:p>
                        <w:p w14:paraId="2C312411" w14:textId="77777777" w:rsidR="00AA3E49" w:rsidRDefault="00AA3E49" w:rsidP="00AA3E49">
                          <w:pPr>
                            <w:jc w:val="center"/>
                            <w:rPr>
                              <w:rFonts w:ascii="Arial" w:hAnsi="Arial" w:cs="Arial"/>
                            </w:rPr>
                          </w:pPr>
                          <w:r>
                            <w:rPr>
                              <w:rFonts w:ascii="Arial" w:hAnsi="Arial" w:cs="Arial"/>
                            </w:rPr>
                            <w:t>530 MAIN ST., PO BOX 2819</w:t>
                          </w:r>
                        </w:p>
                        <w:p w14:paraId="74417DC2" w14:textId="77777777" w:rsidR="00AA3E49" w:rsidRDefault="00AA3E49" w:rsidP="00AA3E49">
                          <w:pPr>
                            <w:jc w:val="center"/>
                            <w:rPr>
                              <w:rFonts w:ascii="Arial" w:hAnsi="Arial" w:cs="Arial"/>
                            </w:rPr>
                          </w:pPr>
                          <w:r>
                            <w:rPr>
                              <w:rFonts w:ascii="Arial" w:hAnsi="Arial" w:cs="Arial"/>
                            </w:rPr>
                            <w:t>PHONE – 530-623-1351</w:t>
                          </w:r>
                        </w:p>
                        <w:p w14:paraId="0F8276A9" w14:textId="77777777" w:rsidR="00AA3E49" w:rsidRDefault="00AA3E49" w:rsidP="00AA3E49">
                          <w:pPr>
                            <w:jc w:val="center"/>
                            <w:rPr>
                              <w:rFonts w:ascii="Arial" w:hAnsi="Arial" w:cs="Arial"/>
                            </w:rPr>
                          </w:pPr>
                          <w:r>
                            <w:rPr>
                              <w:rFonts w:ascii="Arial" w:hAnsi="Arial" w:cs="Arial"/>
                            </w:rPr>
                            <w:t>WEAVERVILLE, CALIFORNIA 96093</w:t>
                          </w:r>
                        </w:p>
                        <w:p w14:paraId="1B0EFC8D" w14:textId="77777777" w:rsidR="00AA3E49" w:rsidRDefault="00AA3E49" w:rsidP="00AA3E49">
                          <w:pPr>
                            <w:jc w:val="right"/>
                            <w:rPr>
                              <w:rFonts w:ascii="Book Antiqua" w:hAnsi="Book Antiqua" w:cs="Times New Roman"/>
                              <w:b/>
                              <w:bCs/>
                              <w:szCs w:val="24"/>
                            </w:rPr>
                          </w:pPr>
                          <w:r>
                            <w:rPr>
                              <w:rFonts w:ascii="Arial" w:hAnsi="Arial" w:cs="Arial"/>
                              <w:b/>
                              <w:bCs/>
                              <w:szCs w:val="24"/>
                            </w:rPr>
                            <w:br/>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CA986A" id="_x0000_t202" coordsize="21600,21600" o:spt="202" path="m,l,21600r21600,l21600,xe">
              <v:stroke joinstyle="miter"/>
              <v:path gradientshapeok="t" o:connecttype="rect"/>
            </v:shapetype>
            <v:shape id="Text Box 2" o:spid="_x0000_s1026" type="#_x0000_t202" style="position:absolute;margin-left:54.75pt;margin-top:-.65pt;width:375.55pt;height: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" filled="f" stroked="f">
              <v:textbox>
                <w:txbxContent>
                  <w:p w14:paraId="6B496B71" w14:textId="77777777" w:rsidR="00AA3E49" w:rsidRDefault="00AA3E49" w:rsidP="00AA3E49">
                    <w:pPr>
                      <w:jc w:val="center"/>
                      <w:rPr>
                        <w:rFonts w:ascii="Arial" w:hAnsi="Arial" w:cs="Arial"/>
                        <w:b/>
                        <w:sz w:val="28"/>
                        <w:szCs w:val="44"/>
                      </w:rPr>
                    </w:pPr>
                    <w:r>
                      <w:rPr>
                        <w:rFonts w:ascii="Arial" w:hAnsi="Arial" w:cs="Arial"/>
                        <w:b/>
                        <w:sz w:val="28"/>
                        <w:szCs w:val="44"/>
                      </w:rPr>
                      <w:t>TRINITY COUNTY</w:t>
                    </w:r>
                  </w:p>
                  <w:p w14:paraId="7AABCF00" w14:textId="77777777" w:rsidR="00AA3E49" w:rsidRDefault="00AA3E49" w:rsidP="00AA3E49">
                    <w:pPr>
                      <w:jc w:val="center"/>
                      <w:rPr>
                        <w:rFonts w:ascii="Arial" w:hAnsi="Arial" w:cs="Arial"/>
                        <w:b/>
                        <w:sz w:val="20"/>
                        <w:szCs w:val="20"/>
                      </w:rPr>
                    </w:pPr>
                    <w:r>
                      <w:rPr>
                        <w:rFonts w:ascii="Arial" w:hAnsi="Arial" w:cs="Arial"/>
                        <w:b/>
                      </w:rPr>
                      <w:t>PLANNING – CANNABIS</w:t>
                    </w:r>
                  </w:p>
                  <w:p w14:paraId="2C312411" w14:textId="77777777" w:rsidR="00AA3E49" w:rsidRDefault="00AA3E49" w:rsidP="00AA3E49">
                    <w:pPr>
                      <w:jc w:val="center"/>
                      <w:rPr>
                        <w:rFonts w:ascii="Arial" w:hAnsi="Arial" w:cs="Arial"/>
                      </w:rPr>
                    </w:pPr>
                    <w:r>
                      <w:rPr>
                        <w:rFonts w:ascii="Arial" w:hAnsi="Arial" w:cs="Arial"/>
                      </w:rPr>
                      <w:t>530 MAIN ST., PO BOX 2819</w:t>
                    </w:r>
                  </w:p>
                  <w:p w14:paraId="74417DC2" w14:textId="77777777" w:rsidR="00AA3E49" w:rsidRDefault="00AA3E49" w:rsidP="00AA3E49">
                    <w:pPr>
                      <w:jc w:val="center"/>
                      <w:rPr>
                        <w:rFonts w:ascii="Arial" w:hAnsi="Arial" w:cs="Arial"/>
                      </w:rPr>
                    </w:pPr>
                    <w:r>
                      <w:rPr>
                        <w:rFonts w:ascii="Arial" w:hAnsi="Arial" w:cs="Arial"/>
                      </w:rPr>
                      <w:t>PHONE – 530-623-1351</w:t>
                    </w:r>
                  </w:p>
                  <w:p w14:paraId="0F8276A9" w14:textId="77777777" w:rsidR="00AA3E49" w:rsidRDefault="00AA3E49" w:rsidP="00AA3E49">
                    <w:pPr>
                      <w:jc w:val="center"/>
                      <w:rPr>
                        <w:rFonts w:ascii="Arial" w:hAnsi="Arial" w:cs="Arial"/>
                      </w:rPr>
                    </w:pPr>
                    <w:r>
                      <w:rPr>
                        <w:rFonts w:ascii="Arial" w:hAnsi="Arial" w:cs="Arial"/>
                      </w:rPr>
                      <w:t>WEAVERVILLE, CALIFORNIA 96093</w:t>
                    </w:r>
                  </w:p>
                  <w:p w14:paraId="1B0EFC8D" w14:textId="77777777" w:rsidR="00AA3E49" w:rsidRDefault="00AA3E49" w:rsidP="00AA3E49">
                    <w:pPr>
                      <w:jc w:val="right"/>
                      <w:rPr>
                        <w:rFonts w:ascii="Book Antiqua" w:hAnsi="Book Antiqua" w:cs="Times New Roman"/>
                        <w:b/>
                        <w:bCs/>
                        <w:szCs w:val="24"/>
                      </w:rPr>
                    </w:pPr>
                    <w:r>
                      <w:rPr>
                        <w:rFonts w:ascii="Arial" w:hAnsi="Arial" w:cs="Arial"/>
                        <w:b/>
                        <w:bCs/>
                        <w:szCs w:val="24"/>
                      </w:rPr>
                      <w:br/>
                    </w:r>
                  </w:p>
                </w:txbxContent>
              </v:textbox>
            </v:shape>
          </w:pict>
        </mc:Fallback>
      </mc:AlternateContent>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10452"/>
    <w:multiLevelType w:val="hybridMultilevel"/>
    <w:tmpl w:val="CBFAB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D03AE"/>
    <w:multiLevelType w:val="hybridMultilevel"/>
    <w:tmpl w:val="B1D6F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8B1DFC"/>
    <w:multiLevelType w:val="hybridMultilevel"/>
    <w:tmpl w:val="1D3A9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F4031F"/>
    <w:multiLevelType w:val="hybridMultilevel"/>
    <w:tmpl w:val="CA62A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5D27B8"/>
    <w:multiLevelType w:val="hybridMultilevel"/>
    <w:tmpl w:val="7E7CE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851"/>
    <w:rsid w:val="000155A6"/>
    <w:rsid w:val="0002573C"/>
    <w:rsid w:val="000C5DBC"/>
    <w:rsid w:val="0016562C"/>
    <w:rsid w:val="00165DE9"/>
    <w:rsid w:val="001D3902"/>
    <w:rsid w:val="002053B2"/>
    <w:rsid w:val="002A6B17"/>
    <w:rsid w:val="002C56ED"/>
    <w:rsid w:val="00365E5B"/>
    <w:rsid w:val="00390895"/>
    <w:rsid w:val="003A30E6"/>
    <w:rsid w:val="003B0B2E"/>
    <w:rsid w:val="004A36AD"/>
    <w:rsid w:val="0055688E"/>
    <w:rsid w:val="005704E6"/>
    <w:rsid w:val="005C2CF2"/>
    <w:rsid w:val="006013CC"/>
    <w:rsid w:val="00620120"/>
    <w:rsid w:val="00695851"/>
    <w:rsid w:val="006B0C73"/>
    <w:rsid w:val="00700C48"/>
    <w:rsid w:val="00750A3E"/>
    <w:rsid w:val="007569D8"/>
    <w:rsid w:val="00761D6E"/>
    <w:rsid w:val="007942E2"/>
    <w:rsid w:val="007D49A7"/>
    <w:rsid w:val="00845A98"/>
    <w:rsid w:val="00875AF3"/>
    <w:rsid w:val="00890733"/>
    <w:rsid w:val="008C12ED"/>
    <w:rsid w:val="009759DB"/>
    <w:rsid w:val="009A78DA"/>
    <w:rsid w:val="009C08D1"/>
    <w:rsid w:val="00A526AB"/>
    <w:rsid w:val="00A554CE"/>
    <w:rsid w:val="00A56D9B"/>
    <w:rsid w:val="00A8312C"/>
    <w:rsid w:val="00AA3E49"/>
    <w:rsid w:val="00AB61B9"/>
    <w:rsid w:val="00AF6006"/>
    <w:rsid w:val="00B00E97"/>
    <w:rsid w:val="00B16F23"/>
    <w:rsid w:val="00B42614"/>
    <w:rsid w:val="00BC3723"/>
    <w:rsid w:val="00BF69D1"/>
    <w:rsid w:val="00C04B8D"/>
    <w:rsid w:val="00C35017"/>
    <w:rsid w:val="00C75A58"/>
    <w:rsid w:val="00CA0102"/>
    <w:rsid w:val="00CC319D"/>
    <w:rsid w:val="00CE1F6F"/>
    <w:rsid w:val="00D4718B"/>
    <w:rsid w:val="00D7506C"/>
    <w:rsid w:val="00DA5D48"/>
    <w:rsid w:val="00DE1DD5"/>
    <w:rsid w:val="00E22265"/>
    <w:rsid w:val="00ED50BE"/>
    <w:rsid w:val="00F01C0D"/>
    <w:rsid w:val="00F510C0"/>
    <w:rsid w:val="00F967BD"/>
    <w:rsid w:val="00FC28D3"/>
    <w:rsid w:val="00FD0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37956B"/>
  <w15:chartTrackingRefBased/>
  <w15:docId w15:val="{D8029967-D57A-449B-BF68-8BD873019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8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95851"/>
    <w:pPr>
      <w:widowControl w:val="0"/>
      <w:autoSpaceDE w:val="0"/>
      <w:autoSpaceDN w:val="0"/>
      <w:adjustRightInd w:val="0"/>
      <w:spacing w:after="120" w:line="240" w:lineRule="auto"/>
    </w:pPr>
    <w:rPr>
      <w:rFonts w:ascii="Univers" w:eastAsia="Times New Roman" w:hAnsi="Univers" w:cs="Times New Roman"/>
      <w:sz w:val="24"/>
      <w:szCs w:val="24"/>
    </w:rPr>
  </w:style>
  <w:style w:type="character" w:customStyle="1" w:styleId="BodyTextChar">
    <w:name w:val="Body Text Char"/>
    <w:basedOn w:val="DefaultParagraphFont"/>
    <w:link w:val="BodyText"/>
    <w:rsid w:val="00695851"/>
    <w:rPr>
      <w:rFonts w:ascii="Univers" w:eastAsia="Times New Roman" w:hAnsi="Univers" w:cs="Times New Roman"/>
      <w:sz w:val="24"/>
      <w:szCs w:val="24"/>
    </w:rPr>
  </w:style>
  <w:style w:type="character" w:styleId="Hyperlink">
    <w:name w:val="Hyperlink"/>
    <w:basedOn w:val="DefaultParagraphFont"/>
    <w:uiPriority w:val="99"/>
    <w:unhideWhenUsed/>
    <w:rsid w:val="00695851"/>
    <w:rPr>
      <w:color w:val="0563C1" w:themeColor="hyperlink"/>
      <w:u w:val="single"/>
    </w:rPr>
  </w:style>
  <w:style w:type="paragraph" w:styleId="ListParagraph">
    <w:name w:val="List Paragraph"/>
    <w:basedOn w:val="Normal"/>
    <w:uiPriority w:val="34"/>
    <w:qFormat/>
    <w:rsid w:val="006B0C73"/>
    <w:pPr>
      <w:ind w:left="720"/>
      <w:contextualSpacing/>
    </w:pPr>
  </w:style>
  <w:style w:type="paragraph" w:styleId="Header">
    <w:name w:val="header"/>
    <w:basedOn w:val="Normal"/>
    <w:link w:val="HeaderChar"/>
    <w:uiPriority w:val="99"/>
    <w:unhideWhenUsed/>
    <w:rsid w:val="002A6B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B17"/>
  </w:style>
  <w:style w:type="paragraph" w:styleId="Footer">
    <w:name w:val="footer"/>
    <w:basedOn w:val="Normal"/>
    <w:link w:val="FooterChar"/>
    <w:uiPriority w:val="99"/>
    <w:unhideWhenUsed/>
    <w:rsid w:val="002A6B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B17"/>
  </w:style>
  <w:style w:type="paragraph" w:customStyle="1" w:styleId="Default">
    <w:name w:val="Default"/>
    <w:rsid w:val="006013CC"/>
    <w:pPr>
      <w:autoSpaceDE w:val="0"/>
      <w:autoSpaceDN w:val="0"/>
      <w:adjustRightInd w:val="0"/>
      <w:spacing w:after="0" w:line="240" w:lineRule="auto"/>
    </w:pPr>
    <w:rPr>
      <w:rFonts w:ascii="Segoe UI Semilight" w:hAnsi="Segoe UI Semilight" w:cs="Segoe UI Semilight"/>
      <w:color w:val="000000"/>
      <w:sz w:val="24"/>
      <w:szCs w:val="24"/>
    </w:rPr>
  </w:style>
  <w:style w:type="character" w:styleId="CommentReference">
    <w:name w:val="annotation reference"/>
    <w:basedOn w:val="DefaultParagraphFont"/>
    <w:uiPriority w:val="99"/>
    <w:semiHidden/>
    <w:unhideWhenUsed/>
    <w:rsid w:val="00890733"/>
    <w:rPr>
      <w:sz w:val="16"/>
      <w:szCs w:val="16"/>
    </w:rPr>
  </w:style>
  <w:style w:type="paragraph" w:styleId="CommentText">
    <w:name w:val="annotation text"/>
    <w:basedOn w:val="Normal"/>
    <w:link w:val="CommentTextChar"/>
    <w:uiPriority w:val="99"/>
    <w:unhideWhenUsed/>
    <w:rsid w:val="00890733"/>
    <w:pPr>
      <w:spacing w:line="240" w:lineRule="auto"/>
    </w:pPr>
    <w:rPr>
      <w:sz w:val="20"/>
      <w:szCs w:val="20"/>
    </w:rPr>
  </w:style>
  <w:style w:type="character" w:customStyle="1" w:styleId="CommentTextChar">
    <w:name w:val="Comment Text Char"/>
    <w:basedOn w:val="DefaultParagraphFont"/>
    <w:link w:val="CommentText"/>
    <w:uiPriority w:val="99"/>
    <w:rsid w:val="00890733"/>
    <w:rPr>
      <w:sz w:val="20"/>
      <w:szCs w:val="20"/>
    </w:rPr>
  </w:style>
  <w:style w:type="paragraph" w:styleId="CommentSubject">
    <w:name w:val="annotation subject"/>
    <w:basedOn w:val="CommentText"/>
    <w:next w:val="CommentText"/>
    <w:link w:val="CommentSubjectChar"/>
    <w:uiPriority w:val="99"/>
    <w:semiHidden/>
    <w:unhideWhenUsed/>
    <w:rsid w:val="00890733"/>
    <w:rPr>
      <w:b/>
      <w:bCs/>
    </w:rPr>
  </w:style>
  <w:style w:type="character" w:customStyle="1" w:styleId="CommentSubjectChar">
    <w:name w:val="Comment Subject Char"/>
    <w:basedOn w:val="CommentTextChar"/>
    <w:link w:val="CommentSubject"/>
    <w:uiPriority w:val="99"/>
    <w:semiHidden/>
    <w:rsid w:val="00890733"/>
    <w:rPr>
      <w:b/>
      <w:bCs/>
      <w:sz w:val="20"/>
      <w:szCs w:val="20"/>
    </w:rPr>
  </w:style>
  <w:style w:type="table" w:styleId="TableGrid">
    <w:name w:val="Table Grid"/>
    <w:basedOn w:val="TableNormal"/>
    <w:uiPriority w:val="39"/>
    <w:rsid w:val="00890733"/>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A36AD"/>
    <w:rPr>
      <w:color w:val="954F72" w:themeColor="followedHyperlink"/>
      <w:u w:val="single"/>
    </w:rPr>
  </w:style>
  <w:style w:type="paragraph" w:styleId="Revision">
    <w:name w:val="Revision"/>
    <w:hidden/>
    <w:uiPriority w:val="99"/>
    <w:semiHidden/>
    <w:rsid w:val="005568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47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arksky.org/our-work/lighting/lighting-for-citizens/lighting-basic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2077</Words>
  <Characters>11840</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Colton Trent</dc:creator>
  <cp:keywords/>
  <dc:description/>
  <cp:lastModifiedBy>Colton Trent</cp:lastModifiedBy>
  <cp:revision>2</cp:revision>
  <dcterms:created xsi:type="dcterms:W3CDTF">2023-05-26T22:40:00Z</dcterms:created>
  <dcterms:modified xsi:type="dcterms:W3CDTF">2023-05-26T22:40:00Z</dcterms:modified>
</cp:coreProperties>
</file>