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8" w:rsidRPr="007C68A8" w:rsidRDefault="007C68A8" w:rsidP="007C68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C68A8">
        <w:rPr>
          <w:b/>
          <w:sz w:val="24"/>
          <w:szCs w:val="24"/>
          <w:u w:val="single"/>
        </w:rPr>
        <w:t>POSTRELEASE COMMUNITY SUPERVISON (PRCS)</w:t>
      </w:r>
      <w:r w:rsidR="0049560A">
        <w:rPr>
          <w:b/>
          <w:sz w:val="24"/>
          <w:szCs w:val="24"/>
          <w:u w:val="single"/>
        </w:rPr>
        <w:t xml:space="preserve"> 3450 PC</w:t>
      </w:r>
    </w:p>
    <w:p w:rsidR="007C68A8" w:rsidRDefault="007C68A8" w:rsidP="007C68A8">
      <w:pPr>
        <w:pStyle w:val="ListParagraph"/>
        <w:spacing w:after="0" w:line="240" w:lineRule="auto"/>
        <w:rPr>
          <w:sz w:val="24"/>
          <w:szCs w:val="24"/>
        </w:rPr>
      </w:pPr>
    </w:p>
    <w:p w:rsidR="0001769C" w:rsidRDefault="00057F6E" w:rsidP="00923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606D5">
        <w:rPr>
          <w:sz w:val="24"/>
          <w:szCs w:val="24"/>
        </w:rPr>
        <w:t>2</w:t>
      </w:r>
      <w:r w:rsidR="000B6355">
        <w:rPr>
          <w:sz w:val="24"/>
          <w:szCs w:val="24"/>
        </w:rPr>
        <w:t>1</w:t>
      </w:r>
      <w:r w:rsidR="00923B29" w:rsidRPr="0001769C">
        <w:rPr>
          <w:sz w:val="24"/>
          <w:szCs w:val="24"/>
        </w:rPr>
        <w:t xml:space="preserve"> PRCS packets have been received</w:t>
      </w:r>
      <w:r w:rsidR="009E773A">
        <w:rPr>
          <w:sz w:val="24"/>
          <w:szCs w:val="24"/>
        </w:rPr>
        <w:t xml:space="preserve"> since October 2011</w:t>
      </w:r>
    </w:p>
    <w:p w:rsidR="00923B29" w:rsidRDefault="00EE7B77" w:rsidP="00923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43BCC">
        <w:rPr>
          <w:sz w:val="24"/>
          <w:szCs w:val="24"/>
        </w:rPr>
        <w:t>8</w:t>
      </w:r>
      <w:bookmarkStart w:id="0" w:name="_GoBack"/>
      <w:bookmarkEnd w:id="0"/>
      <w:r w:rsidR="00923B29">
        <w:rPr>
          <w:sz w:val="24"/>
          <w:szCs w:val="24"/>
        </w:rPr>
        <w:t xml:space="preserve"> PRCS </w:t>
      </w:r>
      <w:r w:rsidR="00B3399A">
        <w:rPr>
          <w:sz w:val="24"/>
          <w:szCs w:val="24"/>
        </w:rPr>
        <w:t xml:space="preserve">cases </w:t>
      </w:r>
      <w:r w:rsidR="00923B29">
        <w:rPr>
          <w:sz w:val="24"/>
          <w:szCs w:val="24"/>
        </w:rPr>
        <w:t>are currently under supervi</w:t>
      </w:r>
      <w:r w:rsidR="00B22E3B">
        <w:rPr>
          <w:sz w:val="24"/>
          <w:szCs w:val="24"/>
        </w:rPr>
        <w:t>sion</w:t>
      </w:r>
    </w:p>
    <w:p w:rsidR="00923B29" w:rsidRDefault="004B59EF" w:rsidP="00923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="00923B29">
        <w:rPr>
          <w:sz w:val="24"/>
          <w:szCs w:val="24"/>
        </w:rPr>
        <w:t xml:space="preserve"> warrants have been issued (</w:t>
      </w:r>
      <w:r w:rsidR="0049560A">
        <w:rPr>
          <w:sz w:val="24"/>
          <w:szCs w:val="24"/>
        </w:rPr>
        <w:t>absconded</w:t>
      </w:r>
      <w:r w:rsidR="00923B29">
        <w:rPr>
          <w:sz w:val="24"/>
          <w:szCs w:val="24"/>
        </w:rPr>
        <w:t xml:space="preserve">); </w:t>
      </w:r>
      <w:r>
        <w:rPr>
          <w:sz w:val="24"/>
          <w:szCs w:val="24"/>
        </w:rPr>
        <w:t>4</w:t>
      </w:r>
      <w:r w:rsidR="00B22E3B">
        <w:rPr>
          <w:sz w:val="24"/>
          <w:szCs w:val="24"/>
        </w:rPr>
        <w:t xml:space="preserve"> warrants are currently active</w:t>
      </w:r>
    </w:p>
    <w:p w:rsidR="00923B29" w:rsidRDefault="00400879" w:rsidP="00923B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B59EF">
        <w:rPr>
          <w:sz w:val="24"/>
          <w:szCs w:val="24"/>
        </w:rPr>
        <w:t>6</w:t>
      </w:r>
      <w:r w:rsidR="00923B29">
        <w:rPr>
          <w:sz w:val="24"/>
          <w:szCs w:val="24"/>
        </w:rPr>
        <w:t xml:space="preserve"> PRCS revo</w:t>
      </w:r>
      <w:r w:rsidR="00B22E3B">
        <w:rPr>
          <w:sz w:val="24"/>
          <w:szCs w:val="24"/>
        </w:rPr>
        <w:t>cations have been filed to date</w:t>
      </w:r>
      <w:r w:rsidR="00B73E13">
        <w:rPr>
          <w:sz w:val="24"/>
          <w:szCs w:val="24"/>
        </w:rPr>
        <w:t xml:space="preserve"> (</w:t>
      </w:r>
      <w:r w:rsidR="009E6894">
        <w:rPr>
          <w:sz w:val="24"/>
          <w:szCs w:val="24"/>
        </w:rPr>
        <w:t xml:space="preserve">on </w:t>
      </w:r>
      <w:r w:rsidR="00057F6E">
        <w:rPr>
          <w:sz w:val="24"/>
          <w:szCs w:val="24"/>
        </w:rPr>
        <w:t>3</w:t>
      </w:r>
      <w:r w:rsidR="004B59EF">
        <w:rPr>
          <w:sz w:val="24"/>
          <w:szCs w:val="24"/>
        </w:rPr>
        <w:t>8</w:t>
      </w:r>
      <w:r w:rsidR="009E6894">
        <w:rPr>
          <w:sz w:val="24"/>
          <w:szCs w:val="24"/>
        </w:rPr>
        <w:t xml:space="preserve"> offenders</w:t>
      </w:r>
      <w:r w:rsidR="00B73E13">
        <w:rPr>
          <w:sz w:val="24"/>
          <w:szCs w:val="24"/>
        </w:rPr>
        <w:t>)</w:t>
      </w:r>
    </w:p>
    <w:p w:rsidR="00923B29" w:rsidRDefault="00923B29" w:rsidP="00923B29">
      <w:pPr>
        <w:pStyle w:val="ListParagraph"/>
        <w:spacing w:after="0" w:line="240" w:lineRule="auto"/>
        <w:rPr>
          <w:sz w:val="24"/>
          <w:szCs w:val="24"/>
        </w:rPr>
      </w:pPr>
    </w:p>
    <w:p w:rsidR="00923B29" w:rsidRPr="0057048A" w:rsidRDefault="00923B29">
      <w:pPr>
        <w:rPr>
          <w:sz w:val="16"/>
          <w:szCs w:val="16"/>
        </w:rPr>
        <w:sectPr w:rsidR="00923B29" w:rsidRPr="0057048A" w:rsidSect="00923B29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4DA6" w:rsidRDefault="00923B29">
      <w:r w:rsidRPr="00923B29">
        <w:rPr>
          <w:noProof/>
        </w:rPr>
        <w:drawing>
          <wp:inline distT="0" distB="0" distL="0" distR="0" wp14:anchorId="7E97042D" wp14:editId="02883002">
            <wp:extent cx="3200400" cy="2048634"/>
            <wp:effectExtent l="0" t="0" r="0" b="889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B29" w:rsidRDefault="00923B29">
      <w:pPr>
        <w:sectPr w:rsidR="00923B29" w:rsidSect="00923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23B29">
        <w:rPr>
          <w:noProof/>
        </w:rPr>
        <w:drawing>
          <wp:inline distT="0" distB="0" distL="0" distR="0" wp14:anchorId="3DA6615E" wp14:editId="32F2262C">
            <wp:extent cx="3257550" cy="203200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3B29" w:rsidRDefault="00034D9D">
      <w:r w:rsidRPr="00034D9D">
        <w:rPr>
          <w:noProof/>
        </w:rPr>
        <w:drawing>
          <wp:inline distT="0" distB="0" distL="0" distR="0" wp14:anchorId="0F58C1A7" wp14:editId="5B09E322">
            <wp:extent cx="2155371" cy="1502229"/>
            <wp:effectExtent l="38100" t="0" r="16510" b="3175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6591" w:tblpY="7091"/>
        <w:tblW w:w="4811" w:type="dxa"/>
        <w:tblLayout w:type="fixed"/>
        <w:tblLook w:val="04A0" w:firstRow="1" w:lastRow="0" w:firstColumn="1" w:lastColumn="0" w:noHBand="0" w:noVBand="1"/>
      </w:tblPr>
      <w:tblGrid>
        <w:gridCol w:w="4034"/>
        <w:gridCol w:w="777"/>
      </w:tblGrid>
      <w:tr w:rsidR="00D60631" w:rsidRPr="00D60631" w:rsidTr="00D60631">
        <w:trPr>
          <w:trHeight w:val="187"/>
        </w:trPr>
        <w:tc>
          <w:tcPr>
            <w:tcW w:w="4811" w:type="dxa"/>
            <w:gridSpan w:val="2"/>
            <w:shd w:val="clear" w:color="auto" w:fill="92CDDC" w:themeFill="accent5" w:themeFillTint="99"/>
          </w:tcPr>
          <w:p w:rsidR="00D60631" w:rsidRPr="00D60631" w:rsidRDefault="00D60631" w:rsidP="00D60631">
            <w:pPr>
              <w:rPr>
                <w:b/>
                <w:sz w:val="20"/>
                <w:szCs w:val="18"/>
              </w:rPr>
            </w:pPr>
            <w:r w:rsidRPr="00D60631">
              <w:rPr>
                <w:b/>
                <w:sz w:val="20"/>
                <w:szCs w:val="18"/>
              </w:rPr>
              <w:t>PRCS Cases</w:t>
            </w:r>
          </w:p>
        </w:tc>
      </w:tr>
      <w:tr w:rsidR="00D60631" w:rsidRPr="00D60631" w:rsidTr="006A4EA9">
        <w:trPr>
          <w:trHeight w:val="187"/>
        </w:trPr>
        <w:tc>
          <w:tcPr>
            <w:tcW w:w="4034" w:type="dxa"/>
          </w:tcPr>
          <w:p w:rsidR="00D60631" w:rsidRPr="00D60631" w:rsidRDefault="006A4EA9" w:rsidP="006A4E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Cases </w:t>
            </w:r>
            <w:r w:rsidR="00D60631" w:rsidRPr="00D60631">
              <w:rPr>
                <w:sz w:val="20"/>
                <w:szCs w:val="18"/>
              </w:rPr>
              <w:t>Currently Supervised</w:t>
            </w:r>
          </w:p>
        </w:tc>
        <w:tc>
          <w:tcPr>
            <w:tcW w:w="777" w:type="dxa"/>
            <w:vAlign w:val="center"/>
          </w:tcPr>
          <w:p w:rsidR="00D60631" w:rsidRPr="00D60631" w:rsidRDefault="00A94250" w:rsidP="001C368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1C368D">
              <w:rPr>
                <w:sz w:val="20"/>
                <w:szCs w:val="18"/>
              </w:rPr>
              <w:t>8</w:t>
            </w:r>
          </w:p>
        </w:tc>
      </w:tr>
      <w:tr w:rsidR="00D60631" w:rsidRPr="00D60631" w:rsidTr="006A4EA9">
        <w:trPr>
          <w:trHeight w:val="375"/>
        </w:trPr>
        <w:tc>
          <w:tcPr>
            <w:tcW w:w="4034" w:type="dxa"/>
          </w:tcPr>
          <w:p w:rsidR="00D60631" w:rsidRPr="00D60631" w:rsidRDefault="006A4EA9" w:rsidP="006A4E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Cases</w:t>
            </w:r>
            <w:r w:rsidR="00D60631" w:rsidRPr="00D60631">
              <w:rPr>
                <w:sz w:val="20"/>
                <w:szCs w:val="18"/>
              </w:rPr>
              <w:t xml:space="preserve"> Pending Release from CDCR</w:t>
            </w:r>
          </w:p>
        </w:tc>
        <w:tc>
          <w:tcPr>
            <w:tcW w:w="777" w:type="dxa"/>
            <w:vAlign w:val="center"/>
          </w:tcPr>
          <w:p w:rsidR="00D60631" w:rsidRPr="00D60631" w:rsidRDefault="00E00BDE" w:rsidP="00E00BD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</w:tr>
      <w:tr w:rsidR="00D60631" w:rsidRPr="00D60631" w:rsidTr="006A4EA9">
        <w:trPr>
          <w:trHeight w:val="187"/>
        </w:trPr>
        <w:tc>
          <w:tcPr>
            <w:tcW w:w="4034" w:type="dxa"/>
          </w:tcPr>
          <w:p w:rsidR="00D60631" w:rsidRPr="00D60631" w:rsidRDefault="006A4EA9" w:rsidP="006A4E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Cases </w:t>
            </w:r>
            <w:r w:rsidR="00D60631" w:rsidRPr="00D60631">
              <w:rPr>
                <w:sz w:val="20"/>
                <w:szCs w:val="18"/>
              </w:rPr>
              <w:t>Rejected</w:t>
            </w:r>
          </w:p>
        </w:tc>
        <w:tc>
          <w:tcPr>
            <w:tcW w:w="777" w:type="dxa"/>
            <w:vAlign w:val="center"/>
          </w:tcPr>
          <w:p w:rsidR="00D60631" w:rsidRPr="00D60631" w:rsidRDefault="00E00BDE" w:rsidP="00E00BD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</w:tr>
      <w:tr w:rsidR="00D60631" w:rsidRPr="00D60631" w:rsidTr="006A4EA9">
        <w:trPr>
          <w:trHeight w:val="375"/>
        </w:trPr>
        <w:tc>
          <w:tcPr>
            <w:tcW w:w="4034" w:type="dxa"/>
          </w:tcPr>
          <w:p w:rsidR="00D60631" w:rsidRPr="00D60631" w:rsidRDefault="006A4EA9" w:rsidP="006A4E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Cases</w:t>
            </w:r>
            <w:r w:rsidR="00D60631" w:rsidRPr="00D60631">
              <w:rPr>
                <w:sz w:val="20"/>
                <w:szCs w:val="18"/>
              </w:rPr>
              <w:t xml:space="preserve"> Transferred out to Other Counties</w:t>
            </w:r>
          </w:p>
        </w:tc>
        <w:tc>
          <w:tcPr>
            <w:tcW w:w="777" w:type="dxa"/>
            <w:vAlign w:val="center"/>
          </w:tcPr>
          <w:p w:rsidR="00D60631" w:rsidRPr="00D60631" w:rsidRDefault="00E8639C" w:rsidP="000324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032460">
              <w:rPr>
                <w:sz w:val="20"/>
                <w:szCs w:val="18"/>
              </w:rPr>
              <w:t>3</w:t>
            </w:r>
          </w:p>
        </w:tc>
      </w:tr>
      <w:tr w:rsidR="00D60631" w:rsidRPr="00D60631" w:rsidTr="006A4EA9">
        <w:trPr>
          <w:trHeight w:val="375"/>
        </w:trPr>
        <w:tc>
          <w:tcPr>
            <w:tcW w:w="4034" w:type="dxa"/>
          </w:tcPr>
          <w:p w:rsidR="00D60631" w:rsidRPr="00D60631" w:rsidRDefault="006A4EA9" w:rsidP="006A4E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Cases</w:t>
            </w:r>
            <w:r w:rsidR="00D60631" w:rsidRPr="00D60631">
              <w:rPr>
                <w:sz w:val="20"/>
                <w:szCs w:val="18"/>
              </w:rPr>
              <w:t xml:space="preserve"> Transferring in from Other Counties</w:t>
            </w:r>
          </w:p>
        </w:tc>
        <w:tc>
          <w:tcPr>
            <w:tcW w:w="777" w:type="dxa"/>
            <w:vAlign w:val="center"/>
          </w:tcPr>
          <w:p w:rsidR="00D60631" w:rsidRPr="00D60631" w:rsidRDefault="00C60E41" w:rsidP="000324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032460">
              <w:rPr>
                <w:sz w:val="20"/>
                <w:szCs w:val="18"/>
              </w:rPr>
              <w:t>7</w:t>
            </w:r>
          </w:p>
        </w:tc>
      </w:tr>
    </w:tbl>
    <w:p w:rsidR="00DC3F83" w:rsidRDefault="00DC3F83">
      <w:pPr>
        <w:sectPr w:rsidR="00DC3F83" w:rsidSect="00D60631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DC3F83" w:rsidRDefault="00DC3F83" w:rsidP="00DC3F83">
      <w:pPr>
        <w:pStyle w:val="ListParagraph"/>
        <w:spacing w:after="0"/>
        <w:ind w:left="0"/>
        <w:jc w:val="both"/>
        <w:rPr>
          <w:sz w:val="21"/>
          <w:szCs w:val="21"/>
        </w:rPr>
      </w:pPr>
    </w:p>
    <w:p w:rsidR="00DC3F83" w:rsidRDefault="00DC3F83" w:rsidP="00DC3F83">
      <w:pPr>
        <w:pStyle w:val="ListParagraph"/>
        <w:spacing w:after="0"/>
        <w:ind w:left="0"/>
        <w:jc w:val="both"/>
        <w:rPr>
          <w:sz w:val="21"/>
          <w:szCs w:val="21"/>
        </w:rPr>
      </w:pPr>
      <w:r w:rsidRPr="00B40BFF">
        <w:rPr>
          <w:noProof/>
        </w:rPr>
        <w:drawing>
          <wp:inline distT="0" distB="0" distL="0" distR="0" wp14:anchorId="3F8DF67B" wp14:editId="44359A4F">
            <wp:extent cx="3200400" cy="1823357"/>
            <wp:effectExtent l="0" t="0" r="0" b="5715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6293" w:rsidRPr="006B6293" w:rsidRDefault="00CE2A4E" w:rsidP="006B6293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6B6293">
        <w:rPr>
          <w:sz w:val="21"/>
          <w:szCs w:val="21"/>
        </w:rPr>
        <w:t xml:space="preserve"> PRCS </w:t>
      </w:r>
      <w:r w:rsidR="006A4EA9">
        <w:rPr>
          <w:sz w:val="21"/>
          <w:szCs w:val="21"/>
        </w:rPr>
        <w:t>Cases</w:t>
      </w:r>
      <w:r w:rsidR="006B6293" w:rsidRPr="00B66B54">
        <w:rPr>
          <w:sz w:val="21"/>
          <w:szCs w:val="21"/>
        </w:rPr>
        <w:t xml:space="preserve"> </w:t>
      </w:r>
      <w:r w:rsidR="006B6293">
        <w:rPr>
          <w:sz w:val="21"/>
          <w:szCs w:val="21"/>
        </w:rPr>
        <w:t>ha</w:t>
      </w:r>
      <w:r w:rsidR="00756718">
        <w:rPr>
          <w:sz w:val="21"/>
          <w:szCs w:val="21"/>
        </w:rPr>
        <w:t>ve</w:t>
      </w:r>
      <w:r w:rsidR="006B6293" w:rsidRPr="00B66B54">
        <w:rPr>
          <w:sz w:val="21"/>
          <w:szCs w:val="21"/>
        </w:rPr>
        <w:t xml:space="preserve"> been sentenced to </w:t>
      </w:r>
      <w:r w:rsidR="006B6293">
        <w:rPr>
          <w:sz w:val="21"/>
          <w:szCs w:val="21"/>
        </w:rPr>
        <w:t>Local Prison</w:t>
      </w:r>
      <w:r w:rsidR="006B6293" w:rsidRPr="00B66B54">
        <w:rPr>
          <w:sz w:val="21"/>
          <w:szCs w:val="21"/>
        </w:rPr>
        <w:t xml:space="preserve"> in </w:t>
      </w:r>
      <w:r w:rsidR="006B6293">
        <w:rPr>
          <w:sz w:val="21"/>
          <w:szCs w:val="21"/>
        </w:rPr>
        <w:t>Trinity County</w:t>
      </w:r>
    </w:p>
    <w:p w:rsidR="006B6293" w:rsidRPr="006B6293" w:rsidRDefault="00F8369D" w:rsidP="006B6293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7606D5">
        <w:rPr>
          <w:sz w:val="21"/>
          <w:szCs w:val="21"/>
        </w:rPr>
        <w:t>9</w:t>
      </w:r>
      <w:r w:rsidR="006B6293">
        <w:rPr>
          <w:sz w:val="21"/>
          <w:szCs w:val="21"/>
        </w:rPr>
        <w:t xml:space="preserve"> PRCS </w:t>
      </w:r>
      <w:r w:rsidR="006A4EA9">
        <w:rPr>
          <w:sz w:val="21"/>
          <w:szCs w:val="21"/>
        </w:rPr>
        <w:t>Cases</w:t>
      </w:r>
      <w:r w:rsidR="006B6293">
        <w:rPr>
          <w:sz w:val="21"/>
          <w:szCs w:val="21"/>
        </w:rPr>
        <w:t xml:space="preserve"> have been sentenced to Jail in Trinity County</w:t>
      </w:r>
    </w:p>
    <w:p w:rsidR="00F06D7E" w:rsidRPr="00B66B54" w:rsidRDefault="001A6259" w:rsidP="006B62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B6293" w:rsidRPr="00B66B54">
        <w:rPr>
          <w:sz w:val="21"/>
          <w:szCs w:val="21"/>
        </w:rPr>
        <w:t xml:space="preserve"> PRCS </w:t>
      </w:r>
      <w:r w:rsidR="006A4EA9">
        <w:rPr>
          <w:sz w:val="21"/>
          <w:szCs w:val="21"/>
        </w:rPr>
        <w:t>Cases</w:t>
      </w:r>
      <w:r w:rsidR="006B6293" w:rsidRPr="00B66B54">
        <w:rPr>
          <w:sz w:val="21"/>
          <w:szCs w:val="21"/>
        </w:rPr>
        <w:t xml:space="preserve"> ha</w:t>
      </w:r>
      <w:r w:rsidR="006B6293">
        <w:rPr>
          <w:sz w:val="21"/>
          <w:szCs w:val="21"/>
        </w:rPr>
        <w:t>ve been sentenced to State Prison</w:t>
      </w:r>
      <w:r w:rsidR="00610D9D">
        <w:rPr>
          <w:sz w:val="21"/>
          <w:szCs w:val="21"/>
        </w:rPr>
        <w:t xml:space="preserve"> again</w:t>
      </w:r>
      <w:r>
        <w:rPr>
          <w:sz w:val="21"/>
          <w:szCs w:val="21"/>
        </w:rPr>
        <w:t xml:space="preserve"> (</w:t>
      </w:r>
      <w:r w:rsidR="0004180E">
        <w:rPr>
          <w:sz w:val="21"/>
          <w:szCs w:val="21"/>
        </w:rPr>
        <w:t>3</w:t>
      </w:r>
      <w:r>
        <w:rPr>
          <w:sz w:val="21"/>
          <w:szCs w:val="21"/>
        </w:rPr>
        <w:t xml:space="preserve"> Offenders </w:t>
      </w:r>
      <w:r w:rsidR="00D057C5">
        <w:rPr>
          <w:sz w:val="21"/>
          <w:szCs w:val="21"/>
        </w:rPr>
        <w:t>3</w:t>
      </w:r>
      <w:r>
        <w:rPr>
          <w:sz w:val="21"/>
          <w:szCs w:val="21"/>
        </w:rPr>
        <w:t>X</w:t>
      </w:r>
      <w:r w:rsidR="00662F08">
        <w:rPr>
          <w:sz w:val="21"/>
          <w:szCs w:val="21"/>
        </w:rPr>
        <w:t xml:space="preserve"> in prison</w:t>
      </w:r>
      <w:r>
        <w:rPr>
          <w:sz w:val="21"/>
          <w:szCs w:val="21"/>
        </w:rPr>
        <w:t>)</w:t>
      </w:r>
      <w:r w:rsidR="00D057C5">
        <w:rPr>
          <w:sz w:val="21"/>
          <w:szCs w:val="21"/>
        </w:rPr>
        <w:t>(4 offender</w:t>
      </w:r>
      <w:r w:rsidR="00662F08">
        <w:rPr>
          <w:sz w:val="21"/>
          <w:szCs w:val="21"/>
        </w:rPr>
        <w:t>s</w:t>
      </w:r>
      <w:r w:rsidR="00D057C5">
        <w:rPr>
          <w:sz w:val="21"/>
          <w:szCs w:val="21"/>
        </w:rPr>
        <w:t xml:space="preserve"> 2X</w:t>
      </w:r>
      <w:r w:rsidR="00662F08">
        <w:rPr>
          <w:sz w:val="21"/>
          <w:szCs w:val="21"/>
        </w:rPr>
        <w:t xml:space="preserve"> in prison</w:t>
      </w:r>
      <w:r w:rsidR="00D057C5">
        <w:rPr>
          <w:sz w:val="21"/>
          <w:szCs w:val="21"/>
        </w:rPr>
        <w:t>)</w:t>
      </w:r>
    </w:p>
    <w:p w:rsidR="00DC3F83" w:rsidRDefault="00DC3F83" w:rsidP="005169BB">
      <w:pPr>
        <w:spacing w:after="120" w:line="240" w:lineRule="auto"/>
        <w:rPr>
          <w:b/>
        </w:rPr>
      </w:pPr>
    </w:p>
    <w:p w:rsidR="00DC3F83" w:rsidRDefault="00D60631" w:rsidP="005169BB">
      <w:pPr>
        <w:spacing w:after="120" w:line="240" w:lineRule="auto"/>
        <w:rPr>
          <w:b/>
        </w:rPr>
      </w:pPr>
      <w:r w:rsidRPr="00870875">
        <w:rPr>
          <w:noProof/>
        </w:rPr>
        <w:drawing>
          <wp:inline distT="0" distB="0" distL="0" distR="0" wp14:anchorId="6E0D03FF" wp14:editId="045F3E1C">
            <wp:extent cx="3189514" cy="2171700"/>
            <wp:effectExtent l="0" t="0" r="1143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6293" w:rsidRDefault="007C68A8" w:rsidP="00DC3F83">
      <w:pPr>
        <w:spacing w:after="120" w:line="240" w:lineRule="auto"/>
        <w:rPr>
          <w:b/>
        </w:rPr>
      </w:pPr>
      <w:r>
        <w:rPr>
          <w:b/>
        </w:rPr>
        <w:tab/>
      </w:r>
    </w:p>
    <w:p w:rsidR="006B6293" w:rsidRDefault="006B6293" w:rsidP="006B6293">
      <w:pPr>
        <w:spacing w:after="0" w:line="240" w:lineRule="auto"/>
        <w:jc w:val="center"/>
        <w:rPr>
          <w:b/>
        </w:rPr>
      </w:pPr>
    </w:p>
    <w:p w:rsidR="006B6293" w:rsidRDefault="006B6293" w:rsidP="006B6293">
      <w:pPr>
        <w:spacing w:after="0" w:line="240" w:lineRule="auto"/>
        <w:jc w:val="center"/>
        <w:rPr>
          <w:b/>
        </w:rPr>
      </w:pPr>
    </w:p>
    <w:p w:rsidR="006B6293" w:rsidRDefault="006B6293" w:rsidP="006B6293">
      <w:pPr>
        <w:spacing w:after="0" w:line="240" w:lineRule="auto"/>
        <w:jc w:val="center"/>
        <w:rPr>
          <w:b/>
        </w:rPr>
      </w:pPr>
    </w:p>
    <w:p w:rsidR="006B6293" w:rsidRDefault="006B6293" w:rsidP="006B6293">
      <w:pPr>
        <w:spacing w:after="0" w:line="240" w:lineRule="auto"/>
        <w:jc w:val="center"/>
        <w:rPr>
          <w:b/>
          <w:sz w:val="24"/>
          <w:szCs w:val="24"/>
          <w:u w:val="single"/>
        </w:rPr>
        <w:sectPr w:rsidR="006B6293" w:rsidSect="006B6293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3B9F" w:rsidRDefault="00E53B9F" w:rsidP="006B629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1408F" w:rsidRDefault="0051408F" w:rsidP="006B629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B6293" w:rsidRPr="006B6293" w:rsidRDefault="006B6293" w:rsidP="006B6293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  <w:u w:val="single"/>
        </w:rPr>
        <w:t>COUNTY JAIL PRISON AND MANDATORY SUPERVISION</w:t>
      </w:r>
      <w:r w:rsidR="009F35A7">
        <w:rPr>
          <w:b/>
          <w:sz w:val="24"/>
          <w:szCs w:val="24"/>
          <w:u w:val="single"/>
        </w:rPr>
        <w:t xml:space="preserve"> (MS)</w:t>
      </w:r>
      <w:r>
        <w:rPr>
          <w:b/>
          <w:sz w:val="24"/>
          <w:szCs w:val="24"/>
          <w:u w:val="single"/>
        </w:rPr>
        <w:t xml:space="preserve"> 1170 PC</w:t>
      </w:r>
    </w:p>
    <w:p w:rsidR="006B6293" w:rsidRDefault="006B6293" w:rsidP="006B6293">
      <w:pPr>
        <w:pStyle w:val="ListParagraph"/>
        <w:spacing w:after="0" w:line="240" w:lineRule="auto"/>
        <w:rPr>
          <w:sz w:val="24"/>
          <w:szCs w:val="24"/>
        </w:rPr>
      </w:pPr>
    </w:p>
    <w:p w:rsidR="006B6293" w:rsidRDefault="004C77F2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A2A8E">
        <w:rPr>
          <w:sz w:val="24"/>
          <w:szCs w:val="24"/>
        </w:rPr>
        <w:t>3</w:t>
      </w:r>
      <w:r w:rsidR="005E513B">
        <w:rPr>
          <w:sz w:val="24"/>
          <w:szCs w:val="24"/>
        </w:rPr>
        <w:t xml:space="preserve"> </w:t>
      </w:r>
      <w:r w:rsidR="00973746">
        <w:rPr>
          <w:sz w:val="24"/>
          <w:szCs w:val="24"/>
        </w:rPr>
        <w:t>cases</w:t>
      </w:r>
      <w:r w:rsidR="006D16C7">
        <w:rPr>
          <w:sz w:val="24"/>
          <w:szCs w:val="24"/>
        </w:rPr>
        <w:t xml:space="preserve"> sentenced under the 1170(h) PC since the program began</w:t>
      </w:r>
    </w:p>
    <w:p w:rsidR="006B6293" w:rsidRDefault="00BD14E2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3423B">
        <w:rPr>
          <w:sz w:val="24"/>
          <w:szCs w:val="24"/>
        </w:rPr>
        <w:t>9</w:t>
      </w:r>
      <w:r w:rsidR="006D16C7">
        <w:rPr>
          <w:sz w:val="24"/>
          <w:szCs w:val="24"/>
        </w:rPr>
        <w:t xml:space="preserve"> </w:t>
      </w:r>
      <w:r w:rsidR="005E513B">
        <w:rPr>
          <w:sz w:val="24"/>
          <w:szCs w:val="24"/>
        </w:rPr>
        <w:t>cases</w:t>
      </w:r>
      <w:r w:rsidR="006D16C7">
        <w:rPr>
          <w:sz w:val="24"/>
          <w:szCs w:val="24"/>
        </w:rPr>
        <w:t xml:space="preserve"> </w:t>
      </w:r>
      <w:r w:rsidR="00E84ABD">
        <w:rPr>
          <w:sz w:val="24"/>
          <w:szCs w:val="24"/>
        </w:rPr>
        <w:t xml:space="preserve">were </w:t>
      </w:r>
      <w:r w:rsidR="000955B2">
        <w:rPr>
          <w:sz w:val="24"/>
          <w:szCs w:val="24"/>
        </w:rPr>
        <w:t xml:space="preserve">split </w:t>
      </w:r>
      <w:r w:rsidR="006D16C7">
        <w:rPr>
          <w:sz w:val="24"/>
          <w:szCs w:val="24"/>
        </w:rPr>
        <w:t>sentenced under Mandatory Supervision</w:t>
      </w:r>
      <w:r w:rsidR="009F35A7">
        <w:rPr>
          <w:sz w:val="24"/>
          <w:szCs w:val="24"/>
        </w:rPr>
        <w:t xml:space="preserve"> (MS)</w:t>
      </w:r>
      <w:r w:rsidR="006D16C7">
        <w:rPr>
          <w:sz w:val="24"/>
          <w:szCs w:val="24"/>
        </w:rPr>
        <w:t xml:space="preserve"> </w:t>
      </w:r>
    </w:p>
    <w:p w:rsidR="006B6293" w:rsidRDefault="00B3423B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D16C7">
        <w:rPr>
          <w:sz w:val="24"/>
          <w:szCs w:val="24"/>
        </w:rPr>
        <w:t xml:space="preserve"> Mandatory Supervision</w:t>
      </w:r>
      <w:r w:rsidR="005E513B">
        <w:rPr>
          <w:sz w:val="24"/>
          <w:szCs w:val="24"/>
        </w:rPr>
        <w:t xml:space="preserve"> case</w:t>
      </w:r>
      <w:r>
        <w:rPr>
          <w:sz w:val="24"/>
          <w:szCs w:val="24"/>
        </w:rPr>
        <w:t>s</w:t>
      </w:r>
      <w:r w:rsidR="006D16C7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CA1AD0">
        <w:rPr>
          <w:sz w:val="24"/>
          <w:szCs w:val="24"/>
        </w:rPr>
        <w:t xml:space="preserve"> active</w:t>
      </w:r>
    </w:p>
    <w:p w:rsidR="006B6293" w:rsidRDefault="004C77F2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A2A8E">
        <w:rPr>
          <w:sz w:val="24"/>
          <w:szCs w:val="24"/>
        </w:rPr>
        <w:t>3</w:t>
      </w:r>
      <w:r w:rsidR="009F35A7">
        <w:rPr>
          <w:sz w:val="24"/>
          <w:szCs w:val="24"/>
        </w:rPr>
        <w:t xml:space="preserve"> </w:t>
      </w:r>
      <w:r w:rsidR="005E513B">
        <w:rPr>
          <w:sz w:val="24"/>
          <w:szCs w:val="24"/>
        </w:rPr>
        <w:t>cases</w:t>
      </w:r>
      <w:r w:rsidR="009F35A7">
        <w:rPr>
          <w:sz w:val="24"/>
          <w:szCs w:val="24"/>
        </w:rPr>
        <w:t xml:space="preserve"> </w:t>
      </w:r>
      <w:r w:rsidR="00E84ABD">
        <w:rPr>
          <w:sz w:val="24"/>
          <w:szCs w:val="24"/>
        </w:rPr>
        <w:t xml:space="preserve">were </w:t>
      </w:r>
      <w:r w:rsidR="009F35A7">
        <w:rPr>
          <w:sz w:val="24"/>
          <w:szCs w:val="24"/>
        </w:rPr>
        <w:t xml:space="preserve">sentenced to jail </w:t>
      </w:r>
      <w:r w:rsidR="00CA1AD0">
        <w:rPr>
          <w:sz w:val="24"/>
          <w:szCs w:val="24"/>
        </w:rPr>
        <w:t xml:space="preserve">for a total of </w:t>
      </w:r>
      <w:r w:rsidR="005F002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A2A8E">
        <w:rPr>
          <w:sz w:val="24"/>
          <w:szCs w:val="24"/>
        </w:rPr>
        <w:t>30</w:t>
      </w:r>
      <w:r w:rsidR="00CA1AD0">
        <w:rPr>
          <w:sz w:val="24"/>
          <w:szCs w:val="24"/>
        </w:rPr>
        <w:t xml:space="preserve"> months/</w:t>
      </w:r>
      <w:r w:rsidR="005F002D">
        <w:rPr>
          <w:sz w:val="24"/>
          <w:szCs w:val="24"/>
        </w:rPr>
        <w:t>1</w:t>
      </w:r>
      <w:r w:rsidR="009A2A8E">
        <w:rPr>
          <w:sz w:val="24"/>
          <w:szCs w:val="24"/>
        </w:rPr>
        <w:t>1</w:t>
      </w:r>
      <w:r w:rsidR="00C83C63">
        <w:rPr>
          <w:sz w:val="24"/>
          <w:szCs w:val="24"/>
        </w:rPr>
        <w:t>9</w:t>
      </w:r>
      <w:r w:rsidR="009F35A7">
        <w:rPr>
          <w:sz w:val="24"/>
          <w:szCs w:val="24"/>
        </w:rPr>
        <w:t xml:space="preserve"> years </w:t>
      </w:r>
      <w:r w:rsidR="00CA1AD0">
        <w:rPr>
          <w:sz w:val="24"/>
          <w:szCs w:val="24"/>
        </w:rPr>
        <w:t>for an average of</w:t>
      </w:r>
      <w:r w:rsidR="009F35A7">
        <w:rPr>
          <w:sz w:val="24"/>
          <w:szCs w:val="24"/>
        </w:rPr>
        <w:t xml:space="preserve"> </w:t>
      </w:r>
      <w:r w:rsidR="005F002D">
        <w:rPr>
          <w:sz w:val="24"/>
          <w:szCs w:val="24"/>
        </w:rPr>
        <w:t>2</w:t>
      </w:r>
      <w:r w:rsidR="009A2A8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A2A8E">
        <w:rPr>
          <w:sz w:val="24"/>
          <w:szCs w:val="24"/>
        </w:rPr>
        <w:t>69</w:t>
      </w:r>
      <w:r w:rsidR="009F35A7">
        <w:rPr>
          <w:sz w:val="24"/>
          <w:szCs w:val="24"/>
        </w:rPr>
        <w:t xml:space="preserve"> months per </w:t>
      </w:r>
      <w:r w:rsidR="005E513B">
        <w:rPr>
          <w:sz w:val="24"/>
          <w:szCs w:val="24"/>
        </w:rPr>
        <w:t>case</w:t>
      </w:r>
    </w:p>
    <w:p w:rsidR="009F35A7" w:rsidRDefault="00D06B34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F35A7">
        <w:rPr>
          <w:sz w:val="24"/>
          <w:szCs w:val="24"/>
        </w:rPr>
        <w:t xml:space="preserve"> </w:t>
      </w:r>
      <w:r w:rsidR="005E513B">
        <w:rPr>
          <w:sz w:val="24"/>
          <w:szCs w:val="24"/>
        </w:rPr>
        <w:t>case</w:t>
      </w:r>
      <w:r w:rsidR="009F35A7">
        <w:rPr>
          <w:sz w:val="24"/>
          <w:szCs w:val="24"/>
        </w:rPr>
        <w:t xml:space="preserve"> </w:t>
      </w:r>
      <w:r w:rsidR="00E84ABD">
        <w:rPr>
          <w:sz w:val="24"/>
          <w:szCs w:val="24"/>
        </w:rPr>
        <w:t xml:space="preserve">was </w:t>
      </w:r>
      <w:r w:rsidR="009F35A7">
        <w:rPr>
          <w:sz w:val="24"/>
          <w:szCs w:val="24"/>
        </w:rPr>
        <w:t>sentenced to 36 months Electronic Monitoring</w:t>
      </w:r>
    </w:p>
    <w:p w:rsidR="009F35A7" w:rsidRDefault="00CA1AD0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supervision period for the </w:t>
      </w:r>
      <w:r w:rsidR="002216E7">
        <w:rPr>
          <w:sz w:val="24"/>
          <w:szCs w:val="24"/>
        </w:rPr>
        <w:t>1</w:t>
      </w:r>
      <w:r w:rsidR="00B3423B">
        <w:rPr>
          <w:sz w:val="24"/>
          <w:szCs w:val="24"/>
        </w:rPr>
        <w:t>9</w:t>
      </w:r>
      <w:r>
        <w:rPr>
          <w:sz w:val="24"/>
          <w:szCs w:val="24"/>
        </w:rPr>
        <w:t xml:space="preserve"> MS cases </w:t>
      </w:r>
      <w:r w:rsidR="009F35A7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jail was served was a total of </w:t>
      </w:r>
      <w:r w:rsidR="00B3423B">
        <w:rPr>
          <w:sz w:val="24"/>
          <w:szCs w:val="24"/>
        </w:rPr>
        <w:t>426</w:t>
      </w:r>
      <w:r>
        <w:rPr>
          <w:sz w:val="24"/>
          <w:szCs w:val="24"/>
        </w:rPr>
        <w:t xml:space="preserve"> months/</w:t>
      </w:r>
      <w:r w:rsidR="00B3423B">
        <w:rPr>
          <w:sz w:val="24"/>
          <w:szCs w:val="24"/>
        </w:rPr>
        <w:t>35.5</w:t>
      </w:r>
      <w:r w:rsidR="009F35A7">
        <w:rPr>
          <w:sz w:val="24"/>
          <w:szCs w:val="24"/>
        </w:rPr>
        <w:t xml:space="preserve"> years </w:t>
      </w:r>
      <w:r>
        <w:rPr>
          <w:sz w:val="24"/>
          <w:szCs w:val="24"/>
        </w:rPr>
        <w:t>for an average of</w:t>
      </w:r>
      <w:r w:rsidR="009F35A7">
        <w:rPr>
          <w:sz w:val="24"/>
          <w:szCs w:val="24"/>
        </w:rPr>
        <w:t xml:space="preserve"> </w:t>
      </w:r>
      <w:r w:rsidR="00BD14E2">
        <w:rPr>
          <w:sz w:val="24"/>
          <w:szCs w:val="24"/>
        </w:rPr>
        <w:t>2</w:t>
      </w:r>
      <w:r w:rsidR="00B3423B">
        <w:rPr>
          <w:sz w:val="24"/>
          <w:szCs w:val="24"/>
        </w:rPr>
        <w:t>2</w:t>
      </w:r>
      <w:r w:rsidR="00BD14E2">
        <w:rPr>
          <w:sz w:val="24"/>
          <w:szCs w:val="24"/>
        </w:rPr>
        <w:t>.</w:t>
      </w:r>
      <w:r w:rsidR="00B3423B">
        <w:rPr>
          <w:sz w:val="24"/>
          <w:szCs w:val="24"/>
        </w:rPr>
        <w:t>4</w:t>
      </w:r>
      <w:r w:rsidR="009F35A7">
        <w:rPr>
          <w:sz w:val="24"/>
          <w:szCs w:val="24"/>
        </w:rPr>
        <w:t xml:space="preserve"> mo</w:t>
      </w:r>
      <w:r>
        <w:rPr>
          <w:sz w:val="24"/>
          <w:szCs w:val="24"/>
        </w:rPr>
        <w:t>nths</w:t>
      </w:r>
      <w:r w:rsidR="009F3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supervision </w:t>
      </w:r>
      <w:r w:rsidR="009F35A7">
        <w:rPr>
          <w:sz w:val="24"/>
          <w:szCs w:val="24"/>
        </w:rPr>
        <w:t xml:space="preserve">per offender    </w:t>
      </w:r>
    </w:p>
    <w:p w:rsidR="00332D28" w:rsidRDefault="007926C7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04AD1">
        <w:rPr>
          <w:sz w:val="24"/>
          <w:szCs w:val="24"/>
        </w:rPr>
        <w:t xml:space="preserve"> </w:t>
      </w:r>
      <w:r w:rsidR="00C83C63">
        <w:rPr>
          <w:sz w:val="24"/>
          <w:szCs w:val="24"/>
        </w:rPr>
        <w:t>MS</w:t>
      </w:r>
      <w:r w:rsidR="005E513B">
        <w:rPr>
          <w:sz w:val="24"/>
          <w:szCs w:val="24"/>
        </w:rPr>
        <w:t xml:space="preserve"> </w:t>
      </w:r>
      <w:r w:rsidR="00C04AD1">
        <w:rPr>
          <w:sz w:val="24"/>
          <w:szCs w:val="24"/>
        </w:rPr>
        <w:t xml:space="preserve">was sent to (CDCR) </w:t>
      </w:r>
      <w:r w:rsidR="00973746">
        <w:rPr>
          <w:sz w:val="24"/>
          <w:szCs w:val="24"/>
        </w:rPr>
        <w:t xml:space="preserve">state </w:t>
      </w:r>
      <w:r w:rsidR="00C04AD1">
        <w:rPr>
          <w:sz w:val="24"/>
          <w:szCs w:val="24"/>
        </w:rPr>
        <w:t xml:space="preserve">prison for </w:t>
      </w:r>
      <w:r w:rsidR="00D06B34">
        <w:rPr>
          <w:sz w:val="24"/>
          <w:szCs w:val="24"/>
        </w:rPr>
        <w:t xml:space="preserve">a </w:t>
      </w:r>
      <w:r w:rsidR="00C04AD1">
        <w:rPr>
          <w:sz w:val="24"/>
          <w:szCs w:val="24"/>
        </w:rPr>
        <w:t>new felony conviction</w:t>
      </w:r>
      <w:r w:rsidR="00C83C63">
        <w:rPr>
          <w:sz w:val="24"/>
          <w:szCs w:val="24"/>
        </w:rPr>
        <w:t xml:space="preserve">  </w:t>
      </w:r>
    </w:p>
    <w:p w:rsidR="00C04AD1" w:rsidRDefault="009A2A8E" w:rsidP="006B62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83C63">
        <w:rPr>
          <w:sz w:val="24"/>
          <w:szCs w:val="24"/>
        </w:rPr>
        <w:t xml:space="preserve"> MS was revoked and sentenced to straight county jail</w:t>
      </w:r>
    </w:p>
    <w:p w:rsidR="009F35A7" w:rsidRDefault="009F35A7" w:rsidP="009F35A7">
      <w:pPr>
        <w:pStyle w:val="ListParagraph"/>
        <w:spacing w:after="0" w:line="240" w:lineRule="auto"/>
        <w:rPr>
          <w:sz w:val="24"/>
          <w:szCs w:val="24"/>
        </w:rPr>
      </w:pPr>
    </w:p>
    <w:p w:rsidR="009F35A7" w:rsidRPr="009F35A7" w:rsidRDefault="009F35A7" w:rsidP="009F35A7">
      <w:pPr>
        <w:spacing w:after="0" w:line="240" w:lineRule="auto"/>
        <w:rPr>
          <w:sz w:val="24"/>
          <w:szCs w:val="24"/>
        </w:rPr>
      </w:pPr>
    </w:p>
    <w:p w:rsidR="006B6293" w:rsidRPr="00F47F3D" w:rsidRDefault="003E7B20" w:rsidP="003E7B2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CE2516" wp14:editId="0A717066">
            <wp:extent cx="2501900" cy="1917700"/>
            <wp:effectExtent l="0" t="0" r="1270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293" w:rsidRPr="0057048A" w:rsidRDefault="00F47F3D" w:rsidP="006B6293">
      <w:pPr>
        <w:rPr>
          <w:sz w:val="16"/>
          <w:szCs w:val="16"/>
        </w:rPr>
        <w:sectPr w:rsidR="006B6293" w:rsidRPr="0057048A" w:rsidSect="006B62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16"/>
          <w:szCs w:val="16"/>
        </w:rPr>
        <w:tab/>
      </w:r>
    </w:p>
    <w:p w:rsidR="006B6293" w:rsidRDefault="006B6293" w:rsidP="006B6293">
      <w:pPr>
        <w:sectPr w:rsidR="006B6293" w:rsidSect="00923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6293" w:rsidRDefault="006B6293" w:rsidP="006B6293"/>
    <w:p w:rsidR="006B6293" w:rsidRDefault="006B6293" w:rsidP="006B6293">
      <w:pPr>
        <w:sectPr w:rsidR="006B6293" w:rsidSect="00923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6293" w:rsidRDefault="006B6293" w:rsidP="006B6293"/>
    <w:p w:rsidR="006B6293" w:rsidRDefault="006B6293" w:rsidP="006B6293">
      <w:pPr>
        <w:ind w:right="-210"/>
      </w:pPr>
    </w:p>
    <w:p w:rsidR="006B6293" w:rsidRDefault="006B6293" w:rsidP="006B6293">
      <w:pPr>
        <w:sectPr w:rsidR="006B6293" w:rsidSect="00923B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6293" w:rsidRPr="00B66B54" w:rsidRDefault="006B6293" w:rsidP="00380EBB">
      <w:pPr>
        <w:spacing w:after="120" w:line="240" w:lineRule="auto"/>
        <w:rPr>
          <w:sz w:val="21"/>
          <w:szCs w:val="21"/>
        </w:rPr>
      </w:pPr>
    </w:p>
    <w:p w:rsidR="006B6293" w:rsidRDefault="006B6293" w:rsidP="006B6293">
      <w:pPr>
        <w:pStyle w:val="ListParagraph"/>
        <w:spacing w:after="0" w:line="240" w:lineRule="auto"/>
        <w:ind w:left="900"/>
        <w:jc w:val="both"/>
        <w:rPr>
          <w:sz w:val="21"/>
          <w:szCs w:val="21"/>
        </w:rPr>
      </w:pPr>
    </w:p>
    <w:p w:rsidR="006B6293" w:rsidRDefault="006B6293" w:rsidP="006B6293">
      <w:pPr>
        <w:pStyle w:val="ListParagraph"/>
        <w:spacing w:after="0" w:line="240" w:lineRule="auto"/>
        <w:ind w:left="900"/>
        <w:jc w:val="both"/>
        <w:rPr>
          <w:sz w:val="21"/>
          <w:szCs w:val="21"/>
        </w:rPr>
      </w:pPr>
    </w:p>
    <w:sectPr w:rsidR="006B6293" w:rsidSect="006B6293">
      <w:type w:val="continuous"/>
      <w:pgSz w:w="12240" w:h="15840"/>
      <w:pgMar w:top="576" w:right="720" w:bottom="144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3C" w:rsidRDefault="0039383C" w:rsidP="0057048A">
      <w:pPr>
        <w:spacing w:after="0" w:line="240" w:lineRule="auto"/>
      </w:pPr>
      <w:r>
        <w:separator/>
      </w:r>
    </w:p>
  </w:endnote>
  <w:endnote w:type="continuationSeparator" w:id="0">
    <w:p w:rsidR="0039383C" w:rsidRDefault="0039383C" w:rsidP="0057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3C" w:rsidRDefault="0039383C" w:rsidP="0057048A">
      <w:pPr>
        <w:spacing w:after="0" w:line="240" w:lineRule="auto"/>
      </w:pPr>
      <w:r>
        <w:separator/>
      </w:r>
    </w:p>
  </w:footnote>
  <w:footnote w:type="continuationSeparator" w:id="0">
    <w:p w:rsidR="0039383C" w:rsidRDefault="0039383C" w:rsidP="0057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E6767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6767A" w:rsidRDefault="00E6767A" w:rsidP="007C68A8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77295"/>
              <w:placeholder>
                <w:docPart w:val="4787E90089B0440DA697D23A683F13D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8"/>
                  <w:szCs w:val="28"/>
                </w:rPr>
                <w:t>TRINITY</w:t>
              </w:r>
              <w:r w:rsidRPr="0057048A">
                <w:rPr>
                  <w:b/>
                  <w:bCs/>
                  <w:caps/>
                  <w:sz w:val="28"/>
                  <w:szCs w:val="28"/>
                </w:rPr>
                <w:t xml:space="preserve"> county</w:t>
              </w:r>
              <w:r>
                <w:rPr>
                  <w:b/>
                  <w:bCs/>
                  <w:caps/>
                  <w:sz w:val="28"/>
                  <w:szCs w:val="28"/>
                </w:rPr>
                <w:t xml:space="preserve"> ab109</w:t>
              </w:r>
              <w:r w:rsidRPr="0057048A">
                <w:rPr>
                  <w:b/>
                  <w:bCs/>
                  <w:caps/>
                  <w:sz w:val="28"/>
                  <w:szCs w:val="28"/>
                </w:rPr>
                <w:t xml:space="preserve"> detailed report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9726EE18F78C41C0AEF4479972E9716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6767A" w:rsidRDefault="0056772D" w:rsidP="0056772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2</w:t>
              </w:r>
              <w:r w:rsidR="000B6355">
                <w:rPr>
                  <w:color w:val="FFFFFF" w:themeColor="background1"/>
                </w:rPr>
                <w:t>3, 20</w:t>
              </w:r>
              <w:r>
                <w:rPr>
                  <w:color w:val="FFFFFF" w:themeColor="background1"/>
                </w:rPr>
                <w:t>20</w:t>
              </w:r>
            </w:p>
          </w:tc>
        </w:sdtContent>
      </w:sdt>
    </w:tr>
  </w:tbl>
  <w:p w:rsidR="00E6767A" w:rsidRDefault="00E67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6B629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B6293" w:rsidRDefault="006B6293" w:rsidP="007C68A8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-1049293424"/>
              <w:placeholder>
                <w:docPart w:val="4787E90089B0440DA697D23A683F13D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8"/>
                  <w:szCs w:val="28"/>
                </w:rPr>
                <w:t>TRINITY county ab109 detailed report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-1882389339"/>
          <w:placeholder>
            <w:docPart w:val="9726EE18F78C41C0AEF4479972E9716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B6293" w:rsidRDefault="0056772D" w:rsidP="007C68A8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23, 2020</w:t>
              </w:r>
            </w:p>
          </w:tc>
        </w:sdtContent>
      </w:sdt>
    </w:tr>
  </w:tbl>
  <w:p w:rsidR="006B6293" w:rsidRDefault="006B6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845"/>
    <w:multiLevelType w:val="hybridMultilevel"/>
    <w:tmpl w:val="D2BE43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2564"/>
    <w:multiLevelType w:val="hybridMultilevel"/>
    <w:tmpl w:val="E5F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6116B"/>
    <w:multiLevelType w:val="hybridMultilevel"/>
    <w:tmpl w:val="C7C08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604F"/>
    <w:multiLevelType w:val="hybridMultilevel"/>
    <w:tmpl w:val="35C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9"/>
    <w:rsid w:val="00003890"/>
    <w:rsid w:val="00010430"/>
    <w:rsid w:val="0001769C"/>
    <w:rsid w:val="0003099E"/>
    <w:rsid w:val="00032460"/>
    <w:rsid w:val="00034D9D"/>
    <w:rsid w:val="00036DDA"/>
    <w:rsid w:val="0004180E"/>
    <w:rsid w:val="000565F1"/>
    <w:rsid w:val="00057F6E"/>
    <w:rsid w:val="0008055F"/>
    <w:rsid w:val="00082746"/>
    <w:rsid w:val="000955B2"/>
    <w:rsid w:val="00095F8C"/>
    <w:rsid w:val="000B6355"/>
    <w:rsid w:val="001035E7"/>
    <w:rsid w:val="001049A0"/>
    <w:rsid w:val="00107DDA"/>
    <w:rsid w:val="001338F6"/>
    <w:rsid w:val="0013403C"/>
    <w:rsid w:val="0015480F"/>
    <w:rsid w:val="001555BB"/>
    <w:rsid w:val="001563E2"/>
    <w:rsid w:val="00187263"/>
    <w:rsid w:val="001A19BD"/>
    <w:rsid w:val="001A6259"/>
    <w:rsid w:val="001B061D"/>
    <w:rsid w:val="001B23E6"/>
    <w:rsid w:val="001C368D"/>
    <w:rsid w:val="001D4C0C"/>
    <w:rsid w:val="001E1C3E"/>
    <w:rsid w:val="0020628C"/>
    <w:rsid w:val="00207E2F"/>
    <w:rsid w:val="002175B1"/>
    <w:rsid w:val="002216E7"/>
    <w:rsid w:val="00287847"/>
    <w:rsid w:val="002923E8"/>
    <w:rsid w:val="002A219A"/>
    <w:rsid w:val="00311626"/>
    <w:rsid w:val="0031428D"/>
    <w:rsid w:val="00332D28"/>
    <w:rsid w:val="00345E7D"/>
    <w:rsid w:val="0035181B"/>
    <w:rsid w:val="00353ED3"/>
    <w:rsid w:val="00357656"/>
    <w:rsid w:val="00365F0D"/>
    <w:rsid w:val="00376C39"/>
    <w:rsid w:val="00380422"/>
    <w:rsid w:val="00380EBB"/>
    <w:rsid w:val="0039383C"/>
    <w:rsid w:val="00397B4D"/>
    <w:rsid w:val="003D6CF8"/>
    <w:rsid w:val="003E7B20"/>
    <w:rsid w:val="00400879"/>
    <w:rsid w:val="00401F9C"/>
    <w:rsid w:val="004031C6"/>
    <w:rsid w:val="00413377"/>
    <w:rsid w:val="004134F1"/>
    <w:rsid w:val="00432A68"/>
    <w:rsid w:val="004402B7"/>
    <w:rsid w:val="00447A27"/>
    <w:rsid w:val="00447C1E"/>
    <w:rsid w:val="0046151A"/>
    <w:rsid w:val="004639D8"/>
    <w:rsid w:val="00474D63"/>
    <w:rsid w:val="00475C37"/>
    <w:rsid w:val="0049560A"/>
    <w:rsid w:val="004B54CE"/>
    <w:rsid w:val="004B59EF"/>
    <w:rsid w:val="004C3A57"/>
    <w:rsid w:val="004C77F2"/>
    <w:rsid w:val="004D60A9"/>
    <w:rsid w:val="004E058B"/>
    <w:rsid w:val="004E2DCD"/>
    <w:rsid w:val="004F7D8A"/>
    <w:rsid w:val="00507F8C"/>
    <w:rsid w:val="0051408F"/>
    <w:rsid w:val="005169BB"/>
    <w:rsid w:val="00545E9C"/>
    <w:rsid w:val="00551122"/>
    <w:rsid w:val="0056162E"/>
    <w:rsid w:val="0056408D"/>
    <w:rsid w:val="0056772D"/>
    <w:rsid w:val="0057048A"/>
    <w:rsid w:val="005740B2"/>
    <w:rsid w:val="00582349"/>
    <w:rsid w:val="005E513B"/>
    <w:rsid w:val="005F002D"/>
    <w:rsid w:val="005F5C7A"/>
    <w:rsid w:val="00602975"/>
    <w:rsid w:val="00610D9D"/>
    <w:rsid w:val="00640B99"/>
    <w:rsid w:val="00655A90"/>
    <w:rsid w:val="00662F08"/>
    <w:rsid w:val="00665FCC"/>
    <w:rsid w:val="0067631E"/>
    <w:rsid w:val="00684CFB"/>
    <w:rsid w:val="0068538D"/>
    <w:rsid w:val="006A306E"/>
    <w:rsid w:val="006A3ABC"/>
    <w:rsid w:val="006A4EA9"/>
    <w:rsid w:val="006B4DA6"/>
    <w:rsid w:val="006B6293"/>
    <w:rsid w:val="006C79B3"/>
    <w:rsid w:val="006D16C7"/>
    <w:rsid w:val="006E3EDD"/>
    <w:rsid w:val="00702ECF"/>
    <w:rsid w:val="0070444E"/>
    <w:rsid w:val="007079D7"/>
    <w:rsid w:val="0071523B"/>
    <w:rsid w:val="00742C97"/>
    <w:rsid w:val="00743BCC"/>
    <w:rsid w:val="00747A9E"/>
    <w:rsid w:val="00756718"/>
    <w:rsid w:val="007606D5"/>
    <w:rsid w:val="00783C1D"/>
    <w:rsid w:val="007926C7"/>
    <w:rsid w:val="007B0CD0"/>
    <w:rsid w:val="007B48C0"/>
    <w:rsid w:val="007B6521"/>
    <w:rsid w:val="007C68A8"/>
    <w:rsid w:val="00807702"/>
    <w:rsid w:val="00810C3B"/>
    <w:rsid w:val="008159D6"/>
    <w:rsid w:val="0082178A"/>
    <w:rsid w:val="00821F40"/>
    <w:rsid w:val="00855944"/>
    <w:rsid w:val="00856F37"/>
    <w:rsid w:val="00870875"/>
    <w:rsid w:val="00881608"/>
    <w:rsid w:val="00894135"/>
    <w:rsid w:val="008B1425"/>
    <w:rsid w:val="008D45DE"/>
    <w:rsid w:val="00917BCE"/>
    <w:rsid w:val="00923B29"/>
    <w:rsid w:val="00930313"/>
    <w:rsid w:val="00933B0A"/>
    <w:rsid w:val="0095674E"/>
    <w:rsid w:val="00957362"/>
    <w:rsid w:val="00964527"/>
    <w:rsid w:val="009713B0"/>
    <w:rsid w:val="00973746"/>
    <w:rsid w:val="009A2A8E"/>
    <w:rsid w:val="009C673B"/>
    <w:rsid w:val="009E6894"/>
    <w:rsid w:val="009E773A"/>
    <w:rsid w:val="009E79A2"/>
    <w:rsid w:val="009F35A7"/>
    <w:rsid w:val="009F4662"/>
    <w:rsid w:val="00A03754"/>
    <w:rsid w:val="00A147D2"/>
    <w:rsid w:val="00A35CA7"/>
    <w:rsid w:val="00A362F5"/>
    <w:rsid w:val="00A46D57"/>
    <w:rsid w:val="00A47411"/>
    <w:rsid w:val="00A94250"/>
    <w:rsid w:val="00AA7E9A"/>
    <w:rsid w:val="00AB1FCC"/>
    <w:rsid w:val="00AB2B04"/>
    <w:rsid w:val="00AE2B51"/>
    <w:rsid w:val="00AF3C65"/>
    <w:rsid w:val="00AF3D54"/>
    <w:rsid w:val="00AF510B"/>
    <w:rsid w:val="00B01FEF"/>
    <w:rsid w:val="00B22E3B"/>
    <w:rsid w:val="00B308C5"/>
    <w:rsid w:val="00B3399A"/>
    <w:rsid w:val="00B3423B"/>
    <w:rsid w:val="00B40BFF"/>
    <w:rsid w:val="00B61552"/>
    <w:rsid w:val="00B66B54"/>
    <w:rsid w:val="00B73E13"/>
    <w:rsid w:val="00B875C6"/>
    <w:rsid w:val="00B915AE"/>
    <w:rsid w:val="00B92626"/>
    <w:rsid w:val="00B96FDA"/>
    <w:rsid w:val="00BA6408"/>
    <w:rsid w:val="00BD14E2"/>
    <w:rsid w:val="00BD4F91"/>
    <w:rsid w:val="00BD7E8A"/>
    <w:rsid w:val="00BE0AA3"/>
    <w:rsid w:val="00BF4847"/>
    <w:rsid w:val="00C04AD1"/>
    <w:rsid w:val="00C05198"/>
    <w:rsid w:val="00C10A08"/>
    <w:rsid w:val="00C218A8"/>
    <w:rsid w:val="00C37422"/>
    <w:rsid w:val="00C406AF"/>
    <w:rsid w:val="00C41934"/>
    <w:rsid w:val="00C515C8"/>
    <w:rsid w:val="00C60E41"/>
    <w:rsid w:val="00C70336"/>
    <w:rsid w:val="00C764E3"/>
    <w:rsid w:val="00C76772"/>
    <w:rsid w:val="00C83C63"/>
    <w:rsid w:val="00C87256"/>
    <w:rsid w:val="00CA1AD0"/>
    <w:rsid w:val="00CA4E8A"/>
    <w:rsid w:val="00CA562C"/>
    <w:rsid w:val="00CD42E4"/>
    <w:rsid w:val="00CE2A4E"/>
    <w:rsid w:val="00CE4651"/>
    <w:rsid w:val="00CF4C96"/>
    <w:rsid w:val="00D057C5"/>
    <w:rsid w:val="00D06B34"/>
    <w:rsid w:val="00D11F6D"/>
    <w:rsid w:val="00D20BDC"/>
    <w:rsid w:val="00D60631"/>
    <w:rsid w:val="00D6666B"/>
    <w:rsid w:val="00D70988"/>
    <w:rsid w:val="00D710A7"/>
    <w:rsid w:val="00D936B2"/>
    <w:rsid w:val="00DC3F83"/>
    <w:rsid w:val="00DC7541"/>
    <w:rsid w:val="00DD4A9E"/>
    <w:rsid w:val="00DD6DC7"/>
    <w:rsid w:val="00DF40A5"/>
    <w:rsid w:val="00E00BDE"/>
    <w:rsid w:val="00E07F85"/>
    <w:rsid w:val="00E13FB4"/>
    <w:rsid w:val="00E40E86"/>
    <w:rsid w:val="00E42213"/>
    <w:rsid w:val="00E45916"/>
    <w:rsid w:val="00E52F4B"/>
    <w:rsid w:val="00E53B9F"/>
    <w:rsid w:val="00E6767A"/>
    <w:rsid w:val="00E772E7"/>
    <w:rsid w:val="00E84ABD"/>
    <w:rsid w:val="00E8639C"/>
    <w:rsid w:val="00E94D17"/>
    <w:rsid w:val="00EE7B77"/>
    <w:rsid w:val="00F06D7E"/>
    <w:rsid w:val="00F07DCD"/>
    <w:rsid w:val="00F152E5"/>
    <w:rsid w:val="00F36568"/>
    <w:rsid w:val="00F37E90"/>
    <w:rsid w:val="00F40510"/>
    <w:rsid w:val="00F43DFB"/>
    <w:rsid w:val="00F47F3D"/>
    <w:rsid w:val="00F50F05"/>
    <w:rsid w:val="00F54C1A"/>
    <w:rsid w:val="00F60940"/>
    <w:rsid w:val="00F8369D"/>
    <w:rsid w:val="00F8384F"/>
    <w:rsid w:val="00F9004A"/>
    <w:rsid w:val="00F97BEC"/>
    <w:rsid w:val="00FB5879"/>
    <w:rsid w:val="00FC7802"/>
    <w:rsid w:val="00FE3B04"/>
    <w:rsid w:val="00FF595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A5C5F5-7F69-46B4-A2B9-AF61D49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B2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8A"/>
  </w:style>
  <w:style w:type="paragraph" w:styleId="Footer">
    <w:name w:val="footer"/>
    <w:basedOn w:val="Normal"/>
    <w:link w:val="FooterChar"/>
    <w:uiPriority w:val="99"/>
    <w:unhideWhenUsed/>
    <w:rsid w:val="0057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PRCS Cases</a:t>
            </a:r>
            <a:r>
              <a:rPr lang="en-US" sz="1050" baseline="0"/>
              <a:t> Released to Trinity County</a:t>
            </a:r>
          </a:p>
        </c:rich>
      </c:tx>
      <c:layout>
        <c:manualLayout>
          <c:xMode val="edge"/>
          <c:yMode val="edge"/>
          <c:x val="0.1425347769028871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2451861658865"/>
          <c:y val="0.23999132339862489"/>
          <c:w val="0.81449693788276456"/>
          <c:h val="0.5113699329250510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Sheet1!$A$70:$A$73</c:f>
              <c:strCache>
                <c:ptCount val="4"/>
                <c:pt idx="0">
                  <c:v>Sep-Jan 19</c:v>
                </c:pt>
                <c:pt idx="1">
                  <c:v>Feb-May 19</c:v>
                </c:pt>
                <c:pt idx="2">
                  <c:v>Jun-sep 19</c:v>
                </c:pt>
                <c:pt idx="3">
                  <c:v>Sep 19 - Mar 20</c:v>
                </c:pt>
              </c:strCache>
            </c:strRef>
          </c:cat>
          <c:val>
            <c:numRef>
              <c:f>Sheet1!$B$70:$B$73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axId val="8630264"/>
        <c:axId val="8630648"/>
      </c:barChart>
      <c:catAx>
        <c:axId val="8630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00" baseline="0"/>
            </a:pPr>
            <a:endParaRPr lang="en-US"/>
          </a:p>
        </c:txPr>
        <c:crossAx val="8630648"/>
        <c:crosses val="autoZero"/>
        <c:auto val="1"/>
        <c:lblAlgn val="ctr"/>
        <c:lblOffset val="100"/>
        <c:noMultiLvlLbl val="0"/>
      </c:catAx>
      <c:valAx>
        <c:axId val="8630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PRCS Offenders Released</a:t>
                </a:r>
              </a:p>
            </c:rich>
          </c:tx>
          <c:layout>
            <c:manualLayout>
              <c:xMode val="edge"/>
              <c:yMode val="edge"/>
              <c:x val="4.179035142731052E-3"/>
              <c:y val="0.114794199112207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630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24465691788527"/>
          <c:y val="8.5307369746791567E-2"/>
          <c:w val="0.82475534308211473"/>
          <c:h val="0.244892794197827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 baseline="0"/>
              <a:t>PRCS Cases Received vs. Terminations </a:t>
            </a:r>
          </a:p>
        </c:rich>
      </c:tx>
      <c:layout>
        <c:manualLayout>
          <c:xMode val="edge"/>
          <c:yMode val="edge"/>
          <c:x val="0.181673343463646"/>
          <c:y val="4.3922244094488187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221E-2"/>
          <c:y val="0.25813520882705193"/>
          <c:w val="0.90987186497521144"/>
          <c:h val="0.55297658181076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Received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Sheet1!$A$11:$A$14</c:f>
              <c:strCache>
                <c:ptCount val="4"/>
                <c:pt idx="0">
                  <c:v>Sep-Jan 19</c:v>
                </c:pt>
                <c:pt idx="1">
                  <c:v>Jan-May 19</c:v>
                </c:pt>
                <c:pt idx="2">
                  <c:v>May-Sep 19</c:v>
                </c:pt>
                <c:pt idx="3">
                  <c:v>Sep-Mar 20</c:v>
                </c:pt>
              </c:strCache>
            </c:strRef>
          </c:cat>
          <c:val>
            <c:numRef>
              <c:f>Sheet1!$B$11:$B$14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Terminated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Sheet1!$A$11:$A$14</c:f>
              <c:strCache>
                <c:ptCount val="4"/>
                <c:pt idx="0">
                  <c:v>Sep-Jan 19</c:v>
                </c:pt>
                <c:pt idx="1">
                  <c:v>Jan-May 19</c:v>
                </c:pt>
                <c:pt idx="2">
                  <c:v>May-Sep 19</c:v>
                </c:pt>
                <c:pt idx="3">
                  <c:v>Sep-Mar 20</c:v>
                </c:pt>
              </c:strCache>
            </c:strRef>
          </c:cat>
          <c:val>
            <c:numRef>
              <c:f>Sheet1!$C$11:$C$14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Under Supervision (End of Quarter)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Sheet1!$A$11:$A$14</c:f>
              <c:strCache>
                <c:ptCount val="4"/>
                <c:pt idx="0">
                  <c:v>Sep-Jan 19</c:v>
                </c:pt>
                <c:pt idx="1">
                  <c:v>Jan-May 19</c:v>
                </c:pt>
                <c:pt idx="2">
                  <c:v>May-Sep 19</c:v>
                </c:pt>
                <c:pt idx="3">
                  <c:v>Sep-Mar 20</c:v>
                </c:pt>
              </c:strCache>
            </c:strRef>
          </c:cat>
          <c:val>
            <c:numRef>
              <c:f>Sheet1!$D$11:$D$14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shape val="cylinder"/>
        <c:axId val="161203160"/>
        <c:axId val="161203552"/>
        <c:axId val="0"/>
      </c:bar3DChart>
      <c:catAx>
        <c:axId val="161203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61203552"/>
        <c:crosses val="autoZero"/>
        <c:auto val="1"/>
        <c:lblAlgn val="ctr"/>
        <c:lblOffset val="100"/>
        <c:noMultiLvlLbl val="0"/>
      </c:catAx>
      <c:valAx>
        <c:axId val="16120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203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2571414010141979"/>
          <c:w val="0.98803962004749402"/>
          <c:h val="7.7370953630796199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PRCS Cases</a:t>
            </a:r>
            <a:r>
              <a:rPr lang="en-US" sz="1100" baseline="0"/>
              <a:t> by Offense Type </a:t>
            </a:r>
          </a:p>
        </c:rich>
      </c:tx>
      <c:layout>
        <c:manualLayout>
          <c:xMode val="edge"/>
          <c:yMode val="edge"/>
          <c:x val="8.9030290132652332E-2"/>
          <c:y val="0"/>
        </c:manualLayout>
      </c:layout>
      <c:overlay val="0"/>
    </c:title>
    <c:autoTitleDeleted val="0"/>
    <c:view3D>
      <c:rotX val="30"/>
      <c:rotY val="57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550660897117563E-3"/>
          <c:y val="0.33175853018372703"/>
          <c:w val="0.59357312335958001"/>
          <c:h val="0.668241469816273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PRCS by Commitment Offense Type (Active Population Only)</c:v>
                </c:pt>
              </c:strCache>
            </c:strRef>
          </c:tx>
          <c:dLbls>
            <c:dLbl>
              <c:idx val="0"/>
              <c:layout>
                <c:manualLayout>
                  <c:x val="-8.6344612328864302E-3"/>
                  <c:y val="-0.1640267992816687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802038258731063E-2"/>
                  <c:y val="-7.5977344937146017E-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381499609846069E-2"/>
                  <c:y val="-2.41794446746788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1847437989170273E-2"/>
                  <c:y val="-0.143043238016300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830767775649671"/>
                  <c:y val="-6.35246581019478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Person</c:v>
                </c:pt>
                <c:pt idx="1">
                  <c:v>Property</c:v>
                </c:pt>
                <c:pt idx="2">
                  <c:v>Drugs/ Alcohol</c:v>
                </c:pt>
                <c:pt idx="3">
                  <c:v>weapon/firearms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7</c:v>
                </c:pt>
                <c:pt idx="2">
                  <c:v>25</c:v>
                </c:pt>
                <c:pt idx="3">
                  <c:v>32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234234234234227"/>
          <c:y val="0.19303080535985637"/>
          <c:w val="0.28820745406824144"/>
          <c:h val="0.80696927603563884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200"/>
              <a:t>PRCS New Crime Arrest Types</a:t>
            </a:r>
          </a:p>
          <a:p>
            <a:pPr>
              <a:defRPr sz="1100"/>
            </a:pPr>
            <a:r>
              <a:rPr lang="en-US" sz="1050" i="1" baseline="0"/>
              <a:t> </a:t>
            </a:r>
          </a:p>
          <a:p>
            <a:pPr>
              <a:defRPr sz="1100"/>
            </a:pPr>
            <a:endParaRPr lang="en-US" sz="1050" i="1"/>
          </a:p>
        </c:rich>
      </c:tx>
      <c:layout>
        <c:manualLayout>
          <c:xMode val="edge"/>
          <c:yMode val="edge"/>
          <c:x val="0.24796775403074617"/>
          <c:y val="3.3869516310461194E-2"/>
        </c:manualLayout>
      </c:layout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66866641669778E-2"/>
          <c:y val="0.29330116972372672"/>
          <c:w val="0.54859298837645298"/>
          <c:h val="0.706113816697768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PRCS New Crimes/Arrests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Person</c:v>
                </c:pt>
                <c:pt idx="1">
                  <c:v>Property</c:v>
                </c:pt>
                <c:pt idx="2">
                  <c:v>Drug/ Alcohol</c:v>
                </c:pt>
                <c:pt idx="3">
                  <c:v>Weapon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19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599050118735155"/>
          <c:y val="0.18112562634216178"/>
          <c:w val="0.25015104244044939"/>
          <c:h val="0.67131936376805368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200"/>
              <a:t>New Convictions While</a:t>
            </a:r>
            <a:r>
              <a:rPr lang="en-US" sz="1200" baseline="0"/>
              <a:t> Under PRCS</a:t>
            </a:r>
            <a:endParaRPr lang="en-US" sz="1200"/>
          </a:p>
        </c:rich>
      </c:tx>
      <c:layout>
        <c:manualLayout>
          <c:xMode val="edge"/>
          <c:yMode val="edge"/>
          <c:x val="0.15107266815528658"/>
          <c:y val="4.7052243469566303E-2"/>
        </c:manualLayout>
      </c:layout>
      <c:overlay val="0"/>
    </c:title>
    <c:autoTitleDeleted val="0"/>
    <c:view3D>
      <c:rotX val="20"/>
      <c:rotY val="254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4038897942396E-2"/>
          <c:y val="0.20275326530929197"/>
          <c:w val="0.59121122903115331"/>
          <c:h val="0.7444813842714105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Convictions While Under Supervision</c:v>
                </c:pt>
              </c:strCache>
            </c:strRef>
          </c:tx>
          <c:explosion val="21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No new convictions</c:v>
                </c:pt>
                <c:pt idx="1">
                  <c:v>New misd conviction only</c:v>
                </c:pt>
                <c:pt idx="2">
                  <c:v>New felony conviction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70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78598516578073"/>
          <c:y val="0.24563450278774324"/>
          <c:w val="0.2560623480347165"/>
          <c:h val="0.75436570428696414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Cases Sentenced Under 1170(h)PC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Offenders sentenced under 1170(h)PC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Mandatory Supervision</c:v>
                </c:pt>
                <c:pt idx="1">
                  <c:v>Jail time only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44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87E90089B0440DA697D23A683F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FEB2-0090-43FE-8C7B-24786F541417}"/>
      </w:docPartPr>
      <w:docPartBody>
        <w:p w:rsidR="009B2F40" w:rsidRDefault="00FA3539" w:rsidP="00FA3539">
          <w:pPr>
            <w:pStyle w:val="4787E90089B0440DA697D23A683F13D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9726EE18F78C41C0AEF4479972E9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871D-2D2A-4E20-A436-B6698C4CE2E4}"/>
      </w:docPartPr>
      <w:docPartBody>
        <w:p w:rsidR="009B2F40" w:rsidRDefault="00FA3539" w:rsidP="00FA3539">
          <w:pPr>
            <w:pStyle w:val="9726EE18F78C41C0AEF4479972E9716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3539"/>
    <w:rsid w:val="000A630C"/>
    <w:rsid w:val="000B6B55"/>
    <w:rsid w:val="001F3E5F"/>
    <w:rsid w:val="00245BF9"/>
    <w:rsid w:val="003A57B6"/>
    <w:rsid w:val="00461B54"/>
    <w:rsid w:val="004A2DA5"/>
    <w:rsid w:val="005615B8"/>
    <w:rsid w:val="005649E8"/>
    <w:rsid w:val="00687B23"/>
    <w:rsid w:val="007242D5"/>
    <w:rsid w:val="007A0DF9"/>
    <w:rsid w:val="007B5EA7"/>
    <w:rsid w:val="008C6D9D"/>
    <w:rsid w:val="009B2F40"/>
    <w:rsid w:val="00B32ED8"/>
    <w:rsid w:val="00B5634A"/>
    <w:rsid w:val="00BD0476"/>
    <w:rsid w:val="00BE0C4F"/>
    <w:rsid w:val="00C9660C"/>
    <w:rsid w:val="00D944B2"/>
    <w:rsid w:val="00FA3539"/>
    <w:rsid w:val="00FB3431"/>
    <w:rsid w:val="00FC1B69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7E90089B0440DA697D23A683F13D1">
    <w:name w:val="4787E90089B0440DA697D23A683F13D1"/>
    <w:rsid w:val="00FA3539"/>
  </w:style>
  <w:style w:type="paragraph" w:customStyle="1" w:styleId="9726EE18F78C41C0AEF4479972E97165">
    <w:name w:val="9726EE18F78C41C0AEF4479972E97165"/>
    <w:rsid w:val="00FA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0F328-BB0C-45E7-A6FA-68046B0D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county ab109 detailed report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county ab109 detailed report</dc:title>
  <dc:subject/>
  <dc:creator>jesutton</dc:creator>
  <cp:keywords/>
  <dc:description/>
  <cp:lastModifiedBy>Tuee Duong</cp:lastModifiedBy>
  <cp:revision>34</cp:revision>
  <cp:lastPrinted>2018-09-13T22:16:00Z</cp:lastPrinted>
  <dcterms:created xsi:type="dcterms:W3CDTF">2018-05-25T15:44:00Z</dcterms:created>
  <dcterms:modified xsi:type="dcterms:W3CDTF">2020-03-20T18:42:00Z</dcterms:modified>
</cp:coreProperties>
</file>